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BA" w:rsidRPr="002E77CC" w:rsidRDefault="002D16BA" w:rsidP="00F93A00">
      <w:pPr>
        <w:spacing w:line="360" w:lineRule="auto"/>
        <w:jc w:val="both"/>
        <w:rPr>
          <w:rFonts w:ascii="Palatino Linotype" w:hAnsi="Palatino Linotype" w:cs="Tahoma"/>
          <w:sz w:val="22"/>
          <w:szCs w:val="22"/>
        </w:rPr>
      </w:pPr>
      <w:r w:rsidRPr="002E77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6204D" w:rsidRPr="002E77CC">
        <w:rPr>
          <w:rFonts w:ascii="Palatino Linotype" w:hAnsi="Palatino Linotype" w:cs="Tahoma"/>
          <w:bCs/>
          <w:sz w:val="22"/>
          <w:szCs w:val="22"/>
        </w:rPr>
        <w:t xml:space="preserve">siete de noviembre </w:t>
      </w:r>
      <w:r w:rsidRPr="002E77CC">
        <w:rPr>
          <w:rFonts w:ascii="Palatino Linotype" w:hAnsi="Palatino Linotype" w:cs="Tahoma"/>
          <w:bCs/>
          <w:sz w:val="22"/>
          <w:szCs w:val="22"/>
        </w:rPr>
        <w:t>de dos mil dieciocho.</w:t>
      </w:r>
    </w:p>
    <w:p w:rsidR="00800827" w:rsidRPr="002E77CC" w:rsidRDefault="00800827" w:rsidP="00F93A00">
      <w:pPr>
        <w:spacing w:line="360" w:lineRule="auto"/>
        <w:rPr>
          <w:rFonts w:ascii="Palatino Linotype" w:hAnsi="Palatino Linotype" w:cs="Tahoma"/>
          <w:bCs/>
          <w:sz w:val="22"/>
          <w:szCs w:val="22"/>
        </w:rPr>
      </w:pPr>
    </w:p>
    <w:p w:rsidR="00806144" w:rsidRPr="002E77CC" w:rsidRDefault="002D16BA" w:rsidP="00F93A00">
      <w:pPr>
        <w:spacing w:line="360" w:lineRule="auto"/>
        <w:jc w:val="both"/>
        <w:rPr>
          <w:rFonts w:ascii="Palatino Linotype" w:hAnsi="Palatino Linotype" w:cs="Tahoma"/>
          <w:bCs/>
          <w:sz w:val="22"/>
          <w:szCs w:val="22"/>
        </w:rPr>
      </w:pPr>
      <w:r w:rsidRPr="002E77CC">
        <w:rPr>
          <w:rFonts w:ascii="Palatino Linotype" w:hAnsi="Palatino Linotype" w:cs="Tahoma"/>
          <w:b/>
          <w:bCs/>
          <w:color w:val="0D0D0D" w:themeColor="text1" w:themeTint="F2"/>
          <w:sz w:val="22"/>
          <w:szCs w:val="22"/>
        </w:rPr>
        <w:t>VISTO</w:t>
      </w:r>
      <w:r w:rsidR="00806144" w:rsidRPr="002E77CC">
        <w:rPr>
          <w:rFonts w:ascii="Palatino Linotype" w:hAnsi="Palatino Linotype" w:cs="Tahoma"/>
          <w:bCs/>
          <w:color w:val="0D0D0D" w:themeColor="text1" w:themeTint="F2"/>
          <w:sz w:val="22"/>
          <w:szCs w:val="22"/>
        </w:rPr>
        <w:t xml:space="preserve"> el expediente conformado con motivo del Recurso de Revisión </w:t>
      </w:r>
      <w:r w:rsidR="00B6204D" w:rsidRPr="002E77CC">
        <w:rPr>
          <w:rFonts w:ascii="Palatino Linotype" w:hAnsi="Palatino Linotype" w:cs="Tahoma"/>
          <w:b/>
          <w:bCs/>
          <w:color w:val="0D0D0D" w:themeColor="text1" w:themeTint="F2"/>
          <w:sz w:val="22"/>
          <w:szCs w:val="22"/>
        </w:rPr>
        <w:t>03546</w:t>
      </w:r>
      <w:r w:rsidR="005608D0" w:rsidRPr="002E77CC">
        <w:rPr>
          <w:rFonts w:ascii="Palatino Linotype" w:hAnsi="Palatino Linotype" w:cs="Tahoma"/>
          <w:b/>
          <w:bCs/>
          <w:color w:val="0D0D0D" w:themeColor="text1" w:themeTint="F2"/>
          <w:sz w:val="22"/>
          <w:szCs w:val="22"/>
        </w:rPr>
        <w:t>/INFOEM/IP/RR/2018</w:t>
      </w:r>
      <w:r w:rsidR="00806144" w:rsidRPr="002E77CC">
        <w:rPr>
          <w:rFonts w:ascii="Palatino Linotype" w:hAnsi="Palatino Linotype" w:cs="Tahoma"/>
          <w:bCs/>
          <w:color w:val="0D0D0D" w:themeColor="text1" w:themeTint="F2"/>
          <w:sz w:val="22"/>
          <w:szCs w:val="22"/>
        </w:rPr>
        <w:t xml:space="preserve">, interpuesto por </w:t>
      </w:r>
      <w:r w:rsidR="00540389" w:rsidRPr="00540389">
        <w:rPr>
          <w:rFonts w:ascii="Palatino Linotype" w:hAnsi="Palatino Linotype" w:cs="Tahoma"/>
          <w:b/>
          <w:bCs/>
          <w:color w:val="0D0D0D" w:themeColor="text1" w:themeTint="F2"/>
          <w:sz w:val="22"/>
          <w:szCs w:val="22"/>
          <w:highlight w:val="black"/>
        </w:rPr>
        <w:t>-------------------------------------------</w:t>
      </w:r>
      <w:r w:rsidRPr="002E77CC">
        <w:rPr>
          <w:rFonts w:ascii="Palatino Linotype" w:hAnsi="Palatino Linotype" w:cs="Tahoma"/>
          <w:bCs/>
          <w:color w:val="0D0D0D" w:themeColor="text1" w:themeTint="F2"/>
          <w:sz w:val="22"/>
          <w:szCs w:val="22"/>
        </w:rPr>
        <w:t>, en lo sucesivo recurrente o particular,</w:t>
      </w:r>
      <w:r w:rsidR="00303D1F">
        <w:rPr>
          <w:rFonts w:ascii="Palatino Linotype" w:hAnsi="Palatino Linotype" w:cs="Tahoma"/>
          <w:bCs/>
          <w:color w:val="0D0D0D" w:themeColor="text1" w:themeTint="F2"/>
          <w:sz w:val="22"/>
          <w:szCs w:val="22"/>
        </w:rPr>
        <w:t xml:space="preserve"> </w:t>
      </w:r>
      <w:r w:rsidR="00806144" w:rsidRPr="002E77CC">
        <w:rPr>
          <w:rFonts w:ascii="Palatino Linotype" w:hAnsi="Palatino Linotype" w:cs="Tahoma"/>
          <w:bCs/>
          <w:color w:val="0D0D0D" w:themeColor="text1" w:themeTint="F2"/>
          <w:sz w:val="22"/>
          <w:szCs w:val="22"/>
        </w:rPr>
        <w:t>en contra de la respuesta</w:t>
      </w:r>
      <w:r w:rsidR="00303D1F">
        <w:rPr>
          <w:rFonts w:ascii="Palatino Linotype" w:hAnsi="Palatino Linotype" w:cs="Tahoma"/>
          <w:bCs/>
          <w:color w:val="0D0D0D" w:themeColor="text1" w:themeTint="F2"/>
          <w:sz w:val="22"/>
          <w:szCs w:val="22"/>
        </w:rPr>
        <w:t xml:space="preserve"> </w:t>
      </w:r>
      <w:r w:rsidR="00DB0BC3" w:rsidRPr="002E77CC">
        <w:rPr>
          <w:rFonts w:ascii="Palatino Linotype" w:hAnsi="Palatino Linotype" w:cs="Tahoma"/>
          <w:bCs/>
          <w:color w:val="0D0D0D" w:themeColor="text1" w:themeTint="F2"/>
          <w:sz w:val="22"/>
          <w:szCs w:val="22"/>
        </w:rPr>
        <w:t>del Sujeto Obligado</w:t>
      </w:r>
      <w:r w:rsidR="00B6204D" w:rsidRPr="002E77CC">
        <w:rPr>
          <w:rFonts w:ascii="Palatino Linotype" w:hAnsi="Palatino Linotype" w:cs="Tahoma"/>
          <w:bCs/>
          <w:color w:val="0D0D0D" w:themeColor="text1" w:themeTint="F2"/>
          <w:sz w:val="22"/>
          <w:szCs w:val="22"/>
        </w:rPr>
        <w:t xml:space="preserve"> Gubernatura</w:t>
      </w:r>
      <w:r w:rsidR="00497E4F" w:rsidRPr="002E77CC">
        <w:rPr>
          <w:rFonts w:ascii="Palatino Linotype" w:hAnsi="Palatino Linotype" w:cs="Tahoma"/>
          <w:bCs/>
          <w:color w:val="0D0D0D" w:themeColor="text1" w:themeTint="F2"/>
          <w:sz w:val="22"/>
          <w:szCs w:val="22"/>
        </w:rPr>
        <w:t xml:space="preserve">, </w:t>
      </w:r>
      <w:r w:rsidR="00806144" w:rsidRPr="002E77CC">
        <w:rPr>
          <w:rFonts w:ascii="Palatino Linotype" w:hAnsi="Palatino Linotype" w:cs="Tahoma"/>
          <w:bCs/>
          <w:color w:val="0D0D0D" w:themeColor="text1" w:themeTint="F2"/>
          <w:sz w:val="22"/>
          <w:szCs w:val="22"/>
        </w:rPr>
        <w:t>se emite la presente Resolución, con base en los Antecedentes y C</w:t>
      </w:r>
      <w:r w:rsidR="00460469" w:rsidRPr="002E77CC">
        <w:rPr>
          <w:rFonts w:ascii="Palatino Linotype" w:hAnsi="Palatino Linotype" w:cs="Tahoma"/>
          <w:bCs/>
          <w:sz w:val="22"/>
          <w:szCs w:val="22"/>
        </w:rPr>
        <w:t>onsiderandos</w:t>
      </w:r>
      <w:r w:rsidR="00806144" w:rsidRPr="002E77CC">
        <w:rPr>
          <w:rFonts w:ascii="Palatino Linotype" w:hAnsi="Palatino Linotype" w:cs="Tahoma"/>
          <w:bCs/>
          <w:sz w:val="22"/>
          <w:szCs w:val="22"/>
        </w:rPr>
        <w:t xml:space="preserve"> que a continuación se exponen:</w:t>
      </w:r>
    </w:p>
    <w:p w:rsidR="00800827" w:rsidRPr="002E77CC" w:rsidRDefault="00800827" w:rsidP="00F93A00">
      <w:pPr>
        <w:spacing w:line="360" w:lineRule="auto"/>
        <w:jc w:val="both"/>
        <w:rPr>
          <w:rFonts w:ascii="Palatino Linotype" w:hAnsi="Palatino Linotype" w:cs="Tahoma"/>
          <w:bCs/>
          <w:color w:val="0D0D0D" w:themeColor="text1" w:themeTint="F2"/>
          <w:sz w:val="22"/>
          <w:szCs w:val="22"/>
        </w:rPr>
      </w:pPr>
    </w:p>
    <w:p w:rsidR="00B31222" w:rsidRPr="002E77CC" w:rsidRDefault="00B31222" w:rsidP="00F93A00">
      <w:pPr>
        <w:tabs>
          <w:tab w:val="center" w:pos="4522"/>
          <w:tab w:val="left" w:pos="7245"/>
        </w:tabs>
        <w:spacing w:line="360" w:lineRule="auto"/>
        <w:jc w:val="center"/>
        <w:rPr>
          <w:rFonts w:ascii="Palatino Linotype" w:hAnsi="Palatino Linotype" w:cs="Tahoma"/>
          <w:b/>
          <w:sz w:val="22"/>
          <w:szCs w:val="22"/>
          <w:lang w:val="es-MX"/>
        </w:rPr>
      </w:pPr>
      <w:r w:rsidRPr="002E77CC">
        <w:rPr>
          <w:rFonts w:ascii="Palatino Linotype" w:hAnsi="Palatino Linotype" w:cs="Tahoma"/>
          <w:b/>
          <w:sz w:val="22"/>
          <w:szCs w:val="22"/>
          <w:lang w:val="es-MX"/>
        </w:rPr>
        <w:t>ANTECEDENTES:</w:t>
      </w:r>
    </w:p>
    <w:p w:rsidR="00800827" w:rsidRPr="002E77CC" w:rsidRDefault="00800827" w:rsidP="00F93A00">
      <w:pPr>
        <w:pStyle w:val="Prrafodelista"/>
        <w:tabs>
          <w:tab w:val="left" w:pos="567"/>
        </w:tabs>
        <w:spacing w:line="360" w:lineRule="auto"/>
        <w:ind w:left="0"/>
        <w:contextualSpacing w:val="0"/>
        <w:jc w:val="both"/>
        <w:rPr>
          <w:rFonts w:ascii="Palatino Linotype" w:hAnsi="Palatino Linotype" w:cs="Tahoma"/>
          <w:szCs w:val="22"/>
        </w:rPr>
      </w:pPr>
    </w:p>
    <w:p w:rsidR="00DC1594" w:rsidRPr="002E77CC" w:rsidRDefault="00B31222" w:rsidP="00F93A00">
      <w:pPr>
        <w:pStyle w:val="Prrafodelista"/>
        <w:tabs>
          <w:tab w:val="left" w:pos="567"/>
        </w:tabs>
        <w:spacing w:line="360" w:lineRule="auto"/>
        <w:ind w:left="0"/>
        <w:contextualSpacing w:val="0"/>
        <w:jc w:val="both"/>
        <w:rPr>
          <w:rFonts w:ascii="Palatino Linotype" w:hAnsi="Palatino Linotype" w:cs="Tahoma"/>
          <w:b/>
          <w:szCs w:val="22"/>
        </w:rPr>
      </w:pPr>
      <w:r w:rsidRPr="002E77CC">
        <w:rPr>
          <w:rFonts w:ascii="Palatino Linotype" w:hAnsi="Palatino Linotype" w:cs="Tahoma"/>
          <w:b/>
          <w:szCs w:val="22"/>
        </w:rPr>
        <w:t>I. Presentación de la solicitud de inf</w:t>
      </w:r>
      <w:bookmarkStart w:id="0" w:name="_GoBack"/>
      <w:bookmarkEnd w:id="0"/>
      <w:r w:rsidRPr="002E77CC">
        <w:rPr>
          <w:rFonts w:ascii="Palatino Linotype" w:hAnsi="Palatino Linotype" w:cs="Tahoma"/>
          <w:b/>
          <w:szCs w:val="22"/>
        </w:rPr>
        <w:t xml:space="preserve">ormación. </w:t>
      </w:r>
    </w:p>
    <w:p w:rsidR="00DC1594" w:rsidRPr="002E77CC" w:rsidRDefault="00DC1594" w:rsidP="00F93A00">
      <w:pPr>
        <w:pStyle w:val="Prrafodelista"/>
        <w:tabs>
          <w:tab w:val="left" w:pos="567"/>
        </w:tabs>
        <w:spacing w:line="360" w:lineRule="auto"/>
        <w:ind w:left="0"/>
        <w:contextualSpacing w:val="0"/>
        <w:jc w:val="both"/>
        <w:rPr>
          <w:rFonts w:ascii="Palatino Linotype" w:hAnsi="Palatino Linotype" w:cs="Tahoma"/>
          <w:szCs w:val="22"/>
        </w:rPr>
      </w:pPr>
    </w:p>
    <w:p w:rsidR="00806144" w:rsidRPr="002E77CC" w:rsidRDefault="00497E4F" w:rsidP="00F93A00">
      <w:pPr>
        <w:pStyle w:val="Prrafodelista"/>
        <w:tabs>
          <w:tab w:val="left" w:pos="567"/>
        </w:tabs>
        <w:spacing w:line="360" w:lineRule="auto"/>
        <w:ind w:left="0"/>
        <w:contextualSpacing w:val="0"/>
        <w:jc w:val="both"/>
        <w:rPr>
          <w:rFonts w:ascii="Palatino Linotype" w:hAnsi="Palatino Linotype" w:cs="Tahoma"/>
          <w:szCs w:val="22"/>
        </w:rPr>
      </w:pPr>
      <w:r w:rsidRPr="002E77CC">
        <w:rPr>
          <w:rFonts w:ascii="Palatino Linotype" w:hAnsi="Palatino Linotype" w:cs="Tahoma"/>
          <w:szCs w:val="22"/>
        </w:rPr>
        <w:t>Con</w:t>
      </w:r>
      <w:r w:rsidR="00806144" w:rsidRPr="002E77CC">
        <w:rPr>
          <w:rFonts w:ascii="Palatino Linotype" w:hAnsi="Palatino Linotype" w:cs="Tahoma"/>
          <w:szCs w:val="22"/>
        </w:rPr>
        <w:t xml:space="preserve"> fecha </w:t>
      </w:r>
      <w:r w:rsidR="00B6204D" w:rsidRPr="002E77CC">
        <w:rPr>
          <w:rFonts w:ascii="Palatino Linotype" w:hAnsi="Palatino Linotype" w:cs="Tahoma"/>
          <w:szCs w:val="22"/>
        </w:rPr>
        <w:t>veinte</w:t>
      </w:r>
      <w:r w:rsidR="005608D0" w:rsidRPr="002E77CC">
        <w:rPr>
          <w:rFonts w:ascii="Palatino Linotype" w:hAnsi="Palatino Linotype" w:cs="Tahoma"/>
          <w:szCs w:val="22"/>
        </w:rPr>
        <w:t xml:space="preserve"> de</w:t>
      </w:r>
      <w:r w:rsidR="00E72076" w:rsidRPr="002E77CC">
        <w:rPr>
          <w:rFonts w:ascii="Palatino Linotype" w:hAnsi="Palatino Linotype" w:cs="Tahoma"/>
          <w:szCs w:val="22"/>
        </w:rPr>
        <w:t xml:space="preserve"> agosto de dos mil dieciocho, el</w:t>
      </w:r>
      <w:r w:rsidR="00303D1F">
        <w:rPr>
          <w:rFonts w:ascii="Palatino Linotype" w:hAnsi="Palatino Linotype" w:cs="Tahoma"/>
          <w:szCs w:val="22"/>
        </w:rPr>
        <w:t xml:space="preserve"> </w:t>
      </w:r>
      <w:r w:rsidR="0084277D" w:rsidRPr="002E77CC">
        <w:rPr>
          <w:rFonts w:ascii="Palatino Linotype" w:hAnsi="Palatino Linotype" w:cs="Tahoma"/>
          <w:szCs w:val="22"/>
        </w:rPr>
        <w:t>P</w:t>
      </w:r>
      <w:r w:rsidR="00806144" w:rsidRPr="002E77CC">
        <w:rPr>
          <w:rFonts w:ascii="Palatino Linotype" w:hAnsi="Palatino Linotype" w:cs="Tahoma"/>
          <w:szCs w:val="22"/>
        </w:rPr>
        <w:t>articular presentó solicitud de acceso a la información pública a través d</w:t>
      </w:r>
      <w:r w:rsidR="00806144" w:rsidRPr="002E77CC">
        <w:rPr>
          <w:rFonts w:ascii="Palatino Linotype" w:hAnsi="Palatino Linotype" w:cs="Tahoma"/>
          <w:szCs w:val="22"/>
          <w:lang w:val="es-ES"/>
        </w:rPr>
        <w:t>el Sistema de Acceso a la Información Mexiquense (SAIMEX)</w:t>
      </w:r>
      <w:r w:rsidR="00806144" w:rsidRPr="002E77CC">
        <w:rPr>
          <w:rFonts w:ascii="Palatino Linotype" w:hAnsi="Palatino Linotype" w:cs="Tahoma"/>
          <w:szCs w:val="22"/>
        </w:rPr>
        <w:t>, ante</w:t>
      </w:r>
      <w:r w:rsidR="005608D0" w:rsidRPr="002E77CC">
        <w:rPr>
          <w:rFonts w:ascii="Palatino Linotype" w:hAnsi="Palatino Linotype" w:cs="Tahoma"/>
          <w:szCs w:val="22"/>
        </w:rPr>
        <w:t xml:space="preserve"> </w:t>
      </w:r>
      <w:proofErr w:type="spellStart"/>
      <w:r w:rsidR="005608D0" w:rsidRPr="002E77CC">
        <w:rPr>
          <w:rFonts w:ascii="Palatino Linotype" w:hAnsi="Palatino Linotype" w:cs="Tahoma"/>
          <w:szCs w:val="22"/>
        </w:rPr>
        <w:t>la</w:t>
      </w:r>
      <w:r w:rsidR="00E72076" w:rsidRPr="002E77CC">
        <w:rPr>
          <w:rFonts w:ascii="Palatino Linotype" w:hAnsi="Palatino Linotype" w:cs="Tahoma"/>
          <w:szCs w:val="22"/>
        </w:rPr>
        <w:t>Unidad</w:t>
      </w:r>
      <w:proofErr w:type="spellEnd"/>
      <w:r w:rsidR="00E72076" w:rsidRPr="002E77CC">
        <w:rPr>
          <w:rFonts w:ascii="Palatino Linotype" w:hAnsi="Palatino Linotype" w:cs="Tahoma"/>
          <w:szCs w:val="22"/>
        </w:rPr>
        <w:t xml:space="preserve"> de Transparencia de la </w:t>
      </w:r>
      <w:r w:rsidR="006C24A2" w:rsidRPr="002E77CC">
        <w:rPr>
          <w:rFonts w:ascii="Palatino Linotype" w:hAnsi="Palatino Linotype" w:cs="Tahoma"/>
          <w:szCs w:val="22"/>
        </w:rPr>
        <w:t>Gubernatura</w:t>
      </w:r>
      <w:r w:rsidR="00806144" w:rsidRPr="002E77CC">
        <w:rPr>
          <w:rFonts w:ascii="Palatino Linotype" w:hAnsi="Palatino Linotype" w:cs="Tahoma"/>
          <w:szCs w:val="22"/>
        </w:rPr>
        <w:t>, mediante la cual requirió:</w:t>
      </w:r>
    </w:p>
    <w:p w:rsidR="00806144" w:rsidRPr="002E77CC" w:rsidRDefault="00806144" w:rsidP="00F93A00">
      <w:pPr>
        <w:pStyle w:val="Prrafodelista"/>
        <w:tabs>
          <w:tab w:val="left" w:pos="567"/>
        </w:tabs>
        <w:spacing w:line="360" w:lineRule="auto"/>
        <w:ind w:left="0"/>
        <w:contextualSpacing w:val="0"/>
        <w:jc w:val="both"/>
        <w:rPr>
          <w:rFonts w:ascii="Palatino Linotype" w:hAnsi="Palatino Linotype" w:cs="Tahoma"/>
          <w:szCs w:val="22"/>
        </w:rPr>
      </w:pPr>
    </w:p>
    <w:p w:rsidR="00806144" w:rsidRPr="002E77CC" w:rsidRDefault="00806144" w:rsidP="00F93A00">
      <w:pPr>
        <w:tabs>
          <w:tab w:val="left" w:pos="4667"/>
        </w:tabs>
        <w:spacing w:line="360" w:lineRule="auto"/>
        <w:ind w:left="567" w:right="567"/>
        <w:jc w:val="both"/>
        <w:rPr>
          <w:rFonts w:ascii="Palatino Linotype" w:hAnsi="Palatino Linotype" w:cs="Tahoma"/>
          <w:b/>
          <w:bCs/>
          <w:szCs w:val="22"/>
        </w:rPr>
      </w:pPr>
      <w:r w:rsidRPr="002E77CC">
        <w:rPr>
          <w:rFonts w:ascii="Palatino Linotype" w:hAnsi="Palatino Linotype" w:cs="Tahoma"/>
          <w:b/>
          <w:bCs/>
          <w:szCs w:val="22"/>
        </w:rPr>
        <w:t>DESCRIPCIÓN CLARA Y PRECISA DE LA INFORMACIÓN SOLICITADA</w:t>
      </w:r>
    </w:p>
    <w:p w:rsidR="00806144" w:rsidRPr="002E77CC" w:rsidRDefault="006C24A2" w:rsidP="00F93A00">
      <w:pPr>
        <w:tabs>
          <w:tab w:val="left" w:pos="4667"/>
        </w:tabs>
        <w:spacing w:line="360" w:lineRule="auto"/>
        <w:ind w:left="567" w:right="567"/>
        <w:jc w:val="both"/>
        <w:rPr>
          <w:rFonts w:ascii="Palatino Linotype" w:hAnsi="Palatino Linotype" w:cs="Tahoma"/>
          <w:bCs/>
          <w:szCs w:val="22"/>
        </w:rPr>
      </w:pPr>
      <w:r w:rsidRPr="002E77CC">
        <w:rPr>
          <w:rFonts w:ascii="Palatino Linotype" w:hAnsi="Palatino Linotype" w:cs="Tahoma"/>
          <w:bCs/>
          <w:szCs w:val="22"/>
        </w:rPr>
        <w:t xml:space="preserve">El gobernador del Estado, se encuentra obligado previo a la toma del poder, a realizar la protesta ante la legislatura local, en términos del artículo 61 fracción XXI de la Constitución Política del Estado Libre y soberano de México. Dicha fracción Menciona lo siguiente: XXI. Recibir la protesta del Gobernador… El Gobernador del Estado protestará en los siguientes </w:t>
      </w:r>
      <w:proofErr w:type="gramStart"/>
      <w:r w:rsidRPr="002E77CC">
        <w:rPr>
          <w:rFonts w:ascii="Palatino Linotype" w:hAnsi="Palatino Linotype" w:cs="Tahoma"/>
          <w:bCs/>
          <w:szCs w:val="22"/>
        </w:rPr>
        <w:t>términos</w:t>
      </w:r>
      <w:proofErr w:type="gramEnd"/>
      <w:r w:rsidRPr="002E77CC">
        <w:rPr>
          <w:rFonts w:ascii="Palatino Linotype" w:hAnsi="Palatino Linotype" w:cs="Tahoma"/>
          <w:bCs/>
          <w:szCs w:val="22"/>
        </w:rPr>
        <w:t xml:space="preserve">: "Protesto guardar y hacer guardar la Constitución Política de los Estados Unidos Mexicanos, la Constitución Política del Estado Libre y Soberano de México, las leyes que de una y otra emanen, y desempeñar leal y patrióticamente el cargo de Gobernador que el pueblo me ha conferido, mirando en todo por su bien y prosperidad; y si no lo hiciere así, que la Nación y el Estado me lo demanden". El artículo 24 de la Constitución Política del </w:t>
      </w:r>
      <w:r w:rsidRPr="002E77CC">
        <w:rPr>
          <w:rFonts w:ascii="Palatino Linotype" w:hAnsi="Palatino Linotype" w:cs="Tahoma"/>
          <w:bCs/>
          <w:szCs w:val="22"/>
        </w:rPr>
        <w:lastRenderedPageBreak/>
        <w:t>Estado Libre y Soberano de México establece lo siguiente: “Los mexiquenses serán preferidos en igualdad de circunstancias a los demás mexicanos para el desempeño de cargos públicos del Estado o de los municipios, siempre que cumplan los otros requisitos que las leyes o reglamentos exijan” por su parte la Ley del Trabajo de los Servidores Públicos del Estado y Municipios, en su artículo 98 fracción I indica lo siguiente: “Son obligaciones de las instituciones públicas: I. Preferir, en igualdad de circunstancias, a mujeres y hombres mexiquenses para ocupar cargos o puestos”. Como puede observarse, el gobernador protesta cumplir tanto la constitución local como las leyes que de ella emanen. Tanto la constitución local, como la ley laboral para los servidores públicos, estatal, indican que los mexiquenses deben ser preferidos en igualdad de circunstancias para el desempeño de cargos públicos. El artículo 5 de la constitución local, en la parte final de la fracción I establece como obligación lo siguiente: “Los sujetos obligados deberán documentar todo acto que derive del ejercicio de sus facultades, competencias o funciones, la ley determinará los supuestos específicos bajo los cuales procederá la declaración de inexistencia de la información”. Por su parte el artículo 77 también de la constitución local en su fracción XIV indica lo siguiente: “Son facultades y obligaciones del Gobernador del Estado: XIV. Nombrar y remover libremente a los servidores públicos del Estado cuyo nombramiento o remoción no estén determinados en otra forma por esta Constitución y por las leyes” Por lo anterior, solicito la documentación en donde conste la valoración, que hizo el gobernador del estado al nombrar servidores públicos (directores generales, subsecretarios y secretarios) que no son mexiquenses, o en su momento no eran mexiquenses, en donde se pueda observar la superioridad de circunstancias que tenían los nombrados, respecto de ciudadanos mexiquenses. Aclaro, no pido los nombramientos, estoy pidiendo la documentación en la cual conste que el gobernador del estado, al nombrar a servidores públicos no mexiquenses, lo hizo en estricto apego a lo establecido en la constitución local y ley del trabajo local, vigentes</w:t>
      </w:r>
      <w:proofErr w:type="gramStart"/>
      <w:r w:rsidRPr="002E77CC">
        <w:rPr>
          <w:rFonts w:ascii="Palatino Linotype" w:hAnsi="Palatino Linotype" w:cs="Tahoma"/>
          <w:bCs/>
          <w:szCs w:val="22"/>
        </w:rPr>
        <w:t>.</w:t>
      </w:r>
      <w:r w:rsidR="00806144" w:rsidRPr="002E77CC">
        <w:rPr>
          <w:rFonts w:ascii="Palatino Linotype" w:hAnsi="Palatino Linotype" w:cs="Tahoma"/>
          <w:bCs/>
          <w:szCs w:val="22"/>
        </w:rPr>
        <w:t>(</w:t>
      </w:r>
      <w:proofErr w:type="gramEnd"/>
      <w:r w:rsidR="00806144" w:rsidRPr="002E77CC">
        <w:rPr>
          <w:rFonts w:ascii="Palatino Linotype" w:hAnsi="Palatino Linotype" w:cs="Tahoma"/>
          <w:bCs/>
          <w:i/>
          <w:szCs w:val="22"/>
        </w:rPr>
        <w:t>Sic.</w:t>
      </w:r>
      <w:r w:rsidR="00806144" w:rsidRPr="002E77CC">
        <w:rPr>
          <w:rFonts w:ascii="Palatino Linotype" w:hAnsi="Palatino Linotype" w:cs="Tahoma"/>
          <w:bCs/>
          <w:szCs w:val="22"/>
        </w:rPr>
        <w:t>)</w:t>
      </w:r>
    </w:p>
    <w:p w:rsidR="00800827" w:rsidRPr="002E77CC" w:rsidRDefault="00800827" w:rsidP="00F93A00">
      <w:pPr>
        <w:tabs>
          <w:tab w:val="left" w:pos="4667"/>
        </w:tabs>
        <w:spacing w:line="360" w:lineRule="auto"/>
        <w:ind w:left="567" w:right="567"/>
        <w:jc w:val="both"/>
        <w:rPr>
          <w:rFonts w:ascii="Palatino Linotype" w:hAnsi="Palatino Linotype" w:cs="Tahoma"/>
          <w:bCs/>
          <w:szCs w:val="22"/>
        </w:rPr>
      </w:pPr>
    </w:p>
    <w:p w:rsidR="00806144" w:rsidRPr="002E77CC" w:rsidRDefault="00806144" w:rsidP="00F93A00">
      <w:pPr>
        <w:tabs>
          <w:tab w:val="left" w:pos="4667"/>
        </w:tabs>
        <w:spacing w:line="360" w:lineRule="auto"/>
        <w:ind w:left="567" w:right="567"/>
        <w:jc w:val="both"/>
        <w:rPr>
          <w:rFonts w:ascii="Palatino Linotype" w:hAnsi="Palatino Linotype" w:cs="Tahoma"/>
          <w:bCs/>
          <w:szCs w:val="22"/>
        </w:rPr>
      </w:pPr>
      <w:r w:rsidRPr="002E77CC">
        <w:rPr>
          <w:rFonts w:ascii="Palatino Linotype" w:hAnsi="Palatino Linotype" w:cs="Tahoma"/>
          <w:b/>
          <w:bCs/>
          <w:szCs w:val="22"/>
        </w:rPr>
        <w:t>MODALIDAD DE ENTREGA</w:t>
      </w:r>
    </w:p>
    <w:p w:rsidR="00800827" w:rsidRPr="002E77CC" w:rsidRDefault="005608D0" w:rsidP="00F93A00">
      <w:pPr>
        <w:tabs>
          <w:tab w:val="left" w:pos="4667"/>
        </w:tabs>
        <w:spacing w:line="360" w:lineRule="auto"/>
        <w:ind w:left="567" w:right="567"/>
        <w:jc w:val="both"/>
        <w:rPr>
          <w:rFonts w:ascii="Palatino Linotype" w:hAnsi="Palatino Linotype" w:cs="Tahoma"/>
          <w:bCs/>
          <w:szCs w:val="22"/>
        </w:rPr>
      </w:pPr>
      <w:r w:rsidRPr="002E77CC">
        <w:rPr>
          <w:rFonts w:ascii="Palatino Linotype" w:hAnsi="Palatino Linotype" w:cs="Tahoma"/>
          <w:bCs/>
          <w:szCs w:val="22"/>
        </w:rPr>
        <w:t>A través del SIAMEX</w:t>
      </w:r>
    </w:p>
    <w:p w:rsidR="00BF3C71" w:rsidRPr="002E77CC" w:rsidRDefault="00BF3C71" w:rsidP="00F93A00">
      <w:pPr>
        <w:autoSpaceDE w:val="0"/>
        <w:autoSpaceDN w:val="0"/>
        <w:adjustRightInd w:val="0"/>
        <w:spacing w:line="360" w:lineRule="auto"/>
        <w:jc w:val="both"/>
        <w:rPr>
          <w:rFonts w:ascii="Palatino Linotype" w:hAnsi="Palatino Linotype" w:cs="Tahoma"/>
          <w:b/>
          <w:sz w:val="22"/>
          <w:szCs w:val="22"/>
        </w:rPr>
      </w:pPr>
    </w:p>
    <w:p w:rsidR="009D7DDA" w:rsidRPr="002E77CC" w:rsidRDefault="006C24A2" w:rsidP="00F93A00">
      <w:pPr>
        <w:autoSpaceDE w:val="0"/>
        <w:autoSpaceDN w:val="0"/>
        <w:adjustRightInd w:val="0"/>
        <w:spacing w:line="360" w:lineRule="auto"/>
        <w:jc w:val="both"/>
        <w:rPr>
          <w:rFonts w:ascii="Palatino Linotype" w:hAnsi="Palatino Linotype" w:cs="Tahoma"/>
          <w:b/>
          <w:sz w:val="22"/>
          <w:szCs w:val="22"/>
        </w:rPr>
      </w:pPr>
      <w:r w:rsidRPr="002E77CC">
        <w:rPr>
          <w:rFonts w:ascii="Palatino Linotype" w:hAnsi="Palatino Linotype" w:cs="Tahoma"/>
          <w:b/>
          <w:sz w:val="22"/>
          <w:szCs w:val="22"/>
        </w:rPr>
        <w:lastRenderedPageBreak/>
        <w:t>II</w:t>
      </w:r>
      <w:r w:rsidR="009D7DDA" w:rsidRPr="002E77CC">
        <w:rPr>
          <w:rFonts w:ascii="Palatino Linotype" w:hAnsi="Palatino Linotype" w:cs="Tahoma"/>
          <w:b/>
          <w:sz w:val="22"/>
          <w:szCs w:val="22"/>
        </w:rPr>
        <w:t>. Respuesta del Sujeto Obligado.</w:t>
      </w:r>
    </w:p>
    <w:p w:rsidR="009D7DDA" w:rsidRPr="002E77CC" w:rsidRDefault="009D7DDA" w:rsidP="00F93A00">
      <w:pPr>
        <w:autoSpaceDE w:val="0"/>
        <w:autoSpaceDN w:val="0"/>
        <w:adjustRightInd w:val="0"/>
        <w:spacing w:line="360" w:lineRule="auto"/>
        <w:jc w:val="both"/>
        <w:rPr>
          <w:rFonts w:ascii="Palatino Linotype" w:hAnsi="Palatino Linotype" w:cs="Tahoma"/>
          <w:sz w:val="22"/>
          <w:szCs w:val="22"/>
        </w:rPr>
      </w:pPr>
    </w:p>
    <w:p w:rsidR="00046F1D" w:rsidRPr="002E77CC" w:rsidRDefault="00497E4F" w:rsidP="00F93A00">
      <w:pPr>
        <w:autoSpaceDE w:val="0"/>
        <w:autoSpaceDN w:val="0"/>
        <w:adjustRightInd w:val="0"/>
        <w:spacing w:line="360" w:lineRule="auto"/>
        <w:jc w:val="both"/>
        <w:rPr>
          <w:rFonts w:ascii="Palatino Linotype" w:hAnsi="Palatino Linotype" w:cs="Tahoma"/>
          <w:sz w:val="22"/>
          <w:szCs w:val="22"/>
        </w:rPr>
      </w:pPr>
      <w:r w:rsidRPr="002E77CC">
        <w:rPr>
          <w:rFonts w:ascii="Palatino Linotype" w:hAnsi="Palatino Linotype" w:cs="Tahoma"/>
          <w:sz w:val="22"/>
          <w:szCs w:val="22"/>
        </w:rPr>
        <w:t>Con fecha</w:t>
      </w:r>
      <w:r w:rsidR="006C24A2" w:rsidRPr="002E77CC">
        <w:rPr>
          <w:rFonts w:ascii="Palatino Linotype" w:hAnsi="Palatino Linotype" w:cs="Tahoma"/>
          <w:sz w:val="22"/>
          <w:szCs w:val="22"/>
        </w:rPr>
        <w:t xml:space="preserve"> seis</w:t>
      </w:r>
      <w:r w:rsidR="00A631FA" w:rsidRPr="002E77CC">
        <w:rPr>
          <w:rFonts w:ascii="Palatino Linotype" w:hAnsi="Palatino Linotype" w:cs="Tahoma"/>
          <w:sz w:val="22"/>
          <w:szCs w:val="22"/>
        </w:rPr>
        <w:t xml:space="preserve"> de septiembre de dos mi</w:t>
      </w:r>
      <w:r w:rsidR="00046F1D" w:rsidRPr="002E77CC">
        <w:rPr>
          <w:rFonts w:ascii="Palatino Linotype" w:hAnsi="Palatino Linotype" w:cs="Tahoma"/>
          <w:sz w:val="22"/>
          <w:szCs w:val="22"/>
        </w:rPr>
        <w:t xml:space="preserve">l dieciocho, </w:t>
      </w:r>
      <w:r w:rsidR="00747A9C" w:rsidRPr="002E77CC">
        <w:rPr>
          <w:rFonts w:ascii="Palatino Linotype" w:hAnsi="Palatino Linotype" w:cs="Tahoma"/>
          <w:sz w:val="22"/>
          <w:szCs w:val="22"/>
        </w:rPr>
        <w:t xml:space="preserve">el Sujeto Obligado notificó </w:t>
      </w:r>
      <w:r w:rsidR="00E72076" w:rsidRPr="002E77CC">
        <w:rPr>
          <w:rFonts w:ascii="Palatino Linotype" w:hAnsi="Palatino Linotype" w:cs="Tahoma"/>
          <w:sz w:val="22"/>
          <w:szCs w:val="22"/>
        </w:rPr>
        <w:t>al</w:t>
      </w:r>
      <w:r w:rsidR="000F1B8C" w:rsidRPr="002E77CC">
        <w:rPr>
          <w:rFonts w:ascii="Palatino Linotype" w:hAnsi="Palatino Linotype" w:cs="Tahoma"/>
          <w:sz w:val="22"/>
          <w:szCs w:val="22"/>
        </w:rPr>
        <w:t xml:space="preserve"> particular la respuesta a su solicitud de acceso a la información, a la que adjuntó la digitalización del oficio número UTG/00205/2018, emitido por el Titular de la Unidad de Transparencia, en los términos siguientes:</w:t>
      </w:r>
    </w:p>
    <w:p w:rsidR="0084277D" w:rsidRPr="002E77CC" w:rsidRDefault="006C24A2" w:rsidP="00F93A00">
      <w:pPr>
        <w:autoSpaceDE w:val="0"/>
        <w:autoSpaceDN w:val="0"/>
        <w:adjustRightInd w:val="0"/>
        <w:spacing w:line="360" w:lineRule="auto"/>
        <w:ind w:left="567" w:right="539"/>
        <w:jc w:val="both"/>
        <w:rPr>
          <w:rFonts w:ascii="Palatino Linotype" w:hAnsi="Palatino Linotype" w:cs="Tahoma"/>
          <w:i/>
          <w:szCs w:val="22"/>
        </w:rPr>
      </w:pPr>
      <w:r w:rsidRPr="002E77CC">
        <w:rPr>
          <w:rFonts w:ascii="Palatino Linotype" w:hAnsi="Palatino Linotype" w:cs="Tahoma"/>
          <w:i/>
          <w:szCs w:val="22"/>
        </w:rPr>
        <w:t>…</w:t>
      </w:r>
    </w:p>
    <w:p w:rsidR="006C24A2" w:rsidRPr="002E77CC" w:rsidRDefault="006C24A2" w:rsidP="00F93A00">
      <w:pPr>
        <w:autoSpaceDE w:val="0"/>
        <w:autoSpaceDN w:val="0"/>
        <w:adjustRightInd w:val="0"/>
        <w:spacing w:line="360" w:lineRule="auto"/>
        <w:ind w:left="567" w:right="539"/>
        <w:jc w:val="both"/>
        <w:rPr>
          <w:rFonts w:ascii="Palatino Linotype" w:hAnsi="Palatino Linotype" w:cs="Tahoma"/>
          <w:szCs w:val="22"/>
        </w:rPr>
      </w:pPr>
      <w:r w:rsidRPr="002E77CC">
        <w:rPr>
          <w:rFonts w:ascii="Palatino Linotype" w:hAnsi="Palatino Linotype" w:cs="Tahoma"/>
          <w:szCs w:val="22"/>
        </w:rPr>
        <w:t>En cumplimiento a lo que establecen los artículos 1, 2, 4, 11, 12, 15, 23 fracción I, 24 y 150 de la Ley de Transparencia y Acceso a la Información Pública del Estado de México y Municipios, me permito informarle, que analizada la solicitud, no se observa requerimiento que conste en documentos generados, administrados o que posea este sujeto obligado.</w:t>
      </w:r>
    </w:p>
    <w:p w:rsidR="006C24A2" w:rsidRPr="002E77CC" w:rsidRDefault="006C24A2" w:rsidP="00F93A00">
      <w:pPr>
        <w:autoSpaceDE w:val="0"/>
        <w:autoSpaceDN w:val="0"/>
        <w:adjustRightInd w:val="0"/>
        <w:spacing w:line="360" w:lineRule="auto"/>
        <w:ind w:left="567" w:right="539"/>
        <w:jc w:val="both"/>
        <w:rPr>
          <w:rFonts w:ascii="Palatino Linotype" w:hAnsi="Palatino Linotype" w:cs="Tahoma"/>
          <w:szCs w:val="22"/>
        </w:rPr>
      </w:pPr>
      <w:r w:rsidRPr="002E77CC">
        <w:rPr>
          <w:rFonts w:ascii="Palatino Linotype" w:hAnsi="Palatino Linotype" w:cs="Tahoma"/>
          <w:szCs w:val="22"/>
        </w:rPr>
        <w:t>Al respecto se hace de su conocimiento que los nombramientos que ha realizado el titular del Ejecutivo Estatal se apegan a lo dispuesto por la Constitución Política del Estado Libre y Soberano de México, la Ley Orgánica de la Administración Pública del Estado de México, la Ley del Trabajo de los Servidores Públicos del Estado de México y Municipios y demás normatividad aplicable, que establecen los requisitos para ser titular de las dependencias del Ejecutivo, subsecretario o director general en su caso.</w:t>
      </w:r>
    </w:p>
    <w:p w:rsidR="00747A9C" w:rsidRPr="002E77CC" w:rsidRDefault="00747A9C" w:rsidP="00F93A00">
      <w:pPr>
        <w:autoSpaceDE w:val="0"/>
        <w:autoSpaceDN w:val="0"/>
        <w:adjustRightInd w:val="0"/>
        <w:spacing w:line="360" w:lineRule="auto"/>
        <w:ind w:left="567" w:right="539"/>
        <w:jc w:val="both"/>
        <w:rPr>
          <w:rFonts w:ascii="Palatino Linotype" w:hAnsi="Palatino Linotype" w:cs="Tahoma"/>
          <w:szCs w:val="22"/>
        </w:rPr>
      </w:pPr>
    </w:p>
    <w:p w:rsidR="006C24A2" w:rsidRPr="002E77CC" w:rsidRDefault="006C24A2" w:rsidP="00F93A00">
      <w:pPr>
        <w:autoSpaceDE w:val="0"/>
        <w:autoSpaceDN w:val="0"/>
        <w:adjustRightInd w:val="0"/>
        <w:spacing w:line="360" w:lineRule="auto"/>
        <w:ind w:left="567" w:right="539"/>
        <w:jc w:val="both"/>
        <w:rPr>
          <w:rFonts w:ascii="Palatino Linotype" w:hAnsi="Palatino Linotype" w:cs="Tahoma"/>
          <w:szCs w:val="22"/>
        </w:rPr>
      </w:pPr>
      <w:r w:rsidRPr="002E77CC">
        <w:rPr>
          <w:rFonts w:ascii="Palatino Linotype" w:hAnsi="Palatino Linotype" w:cs="Tahoma"/>
          <w:szCs w:val="22"/>
        </w:rPr>
        <w:t>No omito comentarle, que tiene un plazo de quince días hábiles para promover Recurso de Revisión en términos de los artículos 178 y 179 de la Ley en la materia.</w:t>
      </w:r>
    </w:p>
    <w:p w:rsidR="00747A9C" w:rsidRPr="002E77CC" w:rsidRDefault="00747A9C" w:rsidP="00F93A00">
      <w:pPr>
        <w:autoSpaceDE w:val="0"/>
        <w:autoSpaceDN w:val="0"/>
        <w:adjustRightInd w:val="0"/>
        <w:spacing w:line="360" w:lineRule="auto"/>
        <w:ind w:left="567" w:right="539"/>
        <w:jc w:val="both"/>
        <w:rPr>
          <w:rFonts w:ascii="Palatino Linotype" w:hAnsi="Palatino Linotype" w:cs="Tahoma"/>
          <w:szCs w:val="22"/>
        </w:rPr>
      </w:pPr>
    </w:p>
    <w:p w:rsidR="006C24A2" w:rsidRPr="002E77CC" w:rsidRDefault="006C24A2" w:rsidP="00F93A00">
      <w:pPr>
        <w:autoSpaceDE w:val="0"/>
        <w:autoSpaceDN w:val="0"/>
        <w:adjustRightInd w:val="0"/>
        <w:spacing w:line="360" w:lineRule="auto"/>
        <w:ind w:left="567" w:right="539"/>
        <w:jc w:val="both"/>
        <w:rPr>
          <w:rFonts w:ascii="Palatino Linotype" w:hAnsi="Palatino Linotype" w:cs="Tahoma"/>
          <w:szCs w:val="22"/>
        </w:rPr>
      </w:pPr>
      <w:r w:rsidRPr="002E77CC">
        <w:rPr>
          <w:rFonts w:ascii="Palatino Linotype" w:hAnsi="Palatino Linotype" w:cs="Tahoma"/>
          <w:szCs w:val="22"/>
        </w:rPr>
        <w:t>Sin otro particular, reciba un cordial saludo.</w:t>
      </w:r>
    </w:p>
    <w:p w:rsidR="00C27A8B" w:rsidRPr="002E77CC" w:rsidRDefault="00C27A8B" w:rsidP="00F93A00">
      <w:pPr>
        <w:autoSpaceDE w:val="0"/>
        <w:autoSpaceDN w:val="0"/>
        <w:adjustRightInd w:val="0"/>
        <w:spacing w:line="360" w:lineRule="auto"/>
        <w:jc w:val="both"/>
        <w:rPr>
          <w:rFonts w:ascii="Palatino Linotype" w:hAnsi="Palatino Linotype" w:cs="Tahoma"/>
          <w:b/>
          <w:sz w:val="22"/>
          <w:szCs w:val="22"/>
        </w:rPr>
      </w:pPr>
    </w:p>
    <w:p w:rsidR="00587F23" w:rsidRPr="002E77CC" w:rsidRDefault="000E3739" w:rsidP="00F93A00">
      <w:pPr>
        <w:autoSpaceDE w:val="0"/>
        <w:autoSpaceDN w:val="0"/>
        <w:adjustRightInd w:val="0"/>
        <w:spacing w:line="360" w:lineRule="auto"/>
        <w:jc w:val="both"/>
        <w:rPr>
          <w:rFonts w:ascii="Palatino Linotype" w:hAnsi="Palatino Linotype" w:cs="Tahoma"/>
          <w:b/>
          <w:sz w:val="22"/>
          <w:szCs w:val="22"/>
        </w:rPr>
      </w:pPr>
      <w:r w:rsidRPr="002E77CC">
        <w:rPr>
          <w:rFonts w:ascii="Palatino Linotype" w:hAnsi="Palatino Linotype" w:cs="Tahoma"/>
          <w:b/>
          <w:sz w:val="22"/>
          <w:szCs w:val="22"/>
        </w:rPr>
        <w:t>III</w:t>
      </w:r>
      <w:r w:rsidR="00C55151" w:rsidRPr="002E77CC">
        <w:rPr>
          <w:rFonts w:ascii="Palatino Linotype" w:hAnsi="Palatino Linotype" w:cs="Tahoma"/>
          <w:b/>
          <w:sz w:val="22"/>
          <w:szCs w:val="22"/>
        </w:rPr>
        <w:t xml:space="preserve">. </w:t>
      </w:r>
      <w:r w:rsidR="004100AA" w:rsidRPr="002E77CC">
        <w:rPr>
          <w:rFonts w:ascii="Palatino Linotype" w:hAnsi="Palatino Linotype" w:cs="Tahoma"/>
          <w:b/>
          <w:sz w:val="22"/>
          <w:szCs w:val="22"/>
        </w:rPr>
        <w:t>Interposición</w:t>
      </w:r>
      <w:r w:rsidR="0094782C" w:rsidRPr="002E77CC">
        <w:rPr>
          <w:rFonts w:ascii="Palatino Linotype" w:hAnsi="Palatino Linotype" w:cs="Tahoma"/>
          <w:b/>
          <w:sz w:val="22"/>
          <w:szCs w:val="22"/>
        </w:rPr>
        <w:t xml:space="preserve"> del Recurso de R</w:t>
      </w:r>
      <w:r w:rsidR="00C25238" w:rsidRPr="002E77CC">
        <w:rPr>
          <w:rFonts w:ascii="Palatino Linotype" w:hAnsi="Palatino Linotype" w:cs="Tahoma"/>
          <w:b/>
          <w:sz w:val="22"/>
          <w:szCs w:val="22"/>
        </w:rPr>
        <w:t xml:space="preserve">evisión. </w:t>
      </w:r>
    </w:p>
    <w:p w:rsidR="00587F23" w:rsidRPr="002E77CC" w:rsidRDefault="00587F23" w:rsidP="00F93A00">
      <w:pPr>
        <w:autoSpaceDE w:val="0"/>
        <w:autoSpaceDN w:val="0"/>
        <w:adjustRightInd w:val="0"/>
        <w:spacing w:line="360" w:lineRule="auto"/>
        <w:jc w:val="both"/>
        <w:rPr>
          <w:rFonts w:ascii="Palatino Linotype" w:hAnsi="Palatino Linotype" w:cs="Tahoma"/>
          <w:b/>
          <w:sz w:val="22"/>
          <w:szCs w:val="22"/>
        </w:rPr>
      </w:pPr>
    </w:p>
    <w:p w:rsidR="00806144" w:rsidRPr="002E77CC" w:rsidRDefault="00806144" w:rsidP="00F93A00">
      <w:pPr>
        <w:autoSpaceDE w:val="0"/>
        <w:autoSpaceDN w:val="0"/>
        <w:adjustRightInd w:val="0"/>
        <w:spacing w:line="360" w:lineRule="auto"/>
        <w:jc w:val="both"/>
        <w:rPr>
          <w:rFonts w:ascii="Palatino Linotype" w:hAnsi="Palatino Linotype" w:cs="Tahoma"/>
          <w:sz w:val="22"/>
          <w:szCs w:val="22"/>
        </w:rPr>
      </w:pPr>
      <w:r w:rsidRPr="002E77CC">
        <w:rPr>
          <w:rFonts w:ascii="Palatino Linotype" w:hAnsi="Palatino Linotype" w:cs="Tahoma"/>
          <w:sz w:val="22"/>
          <w:szCs w:val="22"/>
        </w:rPr>
        <w:t xml:space="preserve">Con fecha </w:t>
      </w:r>
      <w:r w:rsidR="000F1B8C" w:rsidRPr="002E77CC">
        <w:rPr>
          <w:rFonts w:ascii="Palatino Linotype" w:hAnsi="Palatino Linotype" w:cs="Tahoma"/>
          <w:sz w:val="22"/>
          <w:szCs w:val="22"/>
        </w:rPr>
        <w:t>veinticuatro</w:t>
      </w:r>
      <w:r w:rsidR="00E36FF1">
        <w:rPr>
          <w:rFonts w:ascii="Palatino Linotype" w:hAnsi="Palatino Linotype" w:cs="Tahoma"/>
          <w:sz w:val="22"/>
          <w:szCs w:val="22"/>
        </w:rPr>
        <w:t xml:space="preserve"> </w:t>
      </w:r>
      <w:r w:rsidRPr="002E77CC">
        <w:rPr>
          <w:rFonts w:ascii="Palatino Linotype" w:hAnsi="Palatino Linotype" w:cs="Tahoma"/>
          <w:sz w:val="22"/>
          <w:szCs w:val="22"/>
        </w:rPr>
        <w:t xml:space="preserve">de septiembre de dos mil dieciocho, se recibió en este </w:t>
      </w:r>
      <w:r w:rsidRPr="002E77CC">
        <w:rPr>
          <w:rFonts w:ascii="Palatino Linotype" w:eastAsia="Calibri" w:hAnsi="Palatino Linotype" w:cs="Tahoma"/>
          <w:sz w:val="22"/>
          <w:szCs w:val="22"/>
          <w:lang w:val="es-MX" w:eastAsia="en-US"/>
        </w:rPr>
        <w:t xml:space="preserve">Instituto, a través del </w:t>
      </w:r>
      <w:r w:rsidRPr="002E77CC">
        <w:rPr>
          <w:rFonts w:ascii="Palatino Linotype" w:hAnsi="Palatino Linotype" w:cs="Tahoma"/>
          <w:sz w:val="22"/>
          <w:szCs w:val="22"/>
        </w:rPr>
        <w:t>Sistema de Acceso a la Información Mexiquense (SAIMEX), el Recurso de R</w:t>
      </w:r>
      <w:r w:rsidR="00544785" w:rsidRPr="002E77CC">
        <w:rPr>
          <w:rFonts w:ascii="Palatino Linotype" w:hAnsi="Palatino Linotype" w:cs="Tahoma"/>
          <w:sz w:val="22"/>
          <w:szCs w:val="22"/>
        </w:rPr>
        <w:t xml:space="preserve">evisión </w:t>
      </w:r>
      <w:r w:rsidR="00544785" w:rsidRPr="002E77CC">
        <w:rPr>
          <w:rFonts w:ascii="Palatino Linotype" w:hAnsi="Palatino Linotype" w:cs="Tahoma"/>
          <w:sz w:val="22"/>
          <w:szCs w:val="22"/>
        </w:rPr>
        <w:lastRenderedPageBreak/>
        <w:t>interpuesto</w:t>
      </w:r>
      <w:r w:rsidRPr="002E77CC">
        <w:rPr>
          <w:rFonts w:ascii="Palatino Linotype" w:hAnsi="Palatino Linotype" w:cs="Tahoma"/>
          <w:sz w:val="22"/>
          <w:szCs w:val="22"/>
        </w:rPr>
        <w:t xml:space="preserve"> por </w:t>
      </w:r>
      <w:r w:rsidR="00E72076" w:rsidRPr="002E77CC">
        <w:rPr>
          <w:rFonts w:ascii="Palatino Linotype" w:hAnsi="Palatino Linotype" w:cs="Tahoma"/>
          <w:sz w:val="22"/>
          <w:szCs w:val="22"/>
        </w:rPr>
        <w:t>el</w:t>
      </w:r>
      <w:r w:rsidRPr="002E77CC">
        <w:rPr>
          <w:rFonts w:ascii="Palatino Linotype" w:hAnsi="Palatino Linotype" w:cs="Tahoma"/>
          <w:sz w:val="22"/>
          <w:szCs w:val="22"/>
        </w:rPr>
        <w:t xml:space="preserve"> recurrente, en contra de la respuesta del Sujeto</w:t>
      </w:r>
      <w:r w:rsidR="00641551">
        <w:rPr>
          <w:rFonts w:ascii="Palatino Linotype" w:hAnsi="Palatino Linotype" w:cs="Tahoma"/>
          <w:sz w:val="22"/>
          <w:szCs w:val="22"/>
        </w:rPr>
        <w:t xml:space="preserve"> </w:t>
      </w:r>
      <w:r w:rsidRPr="002E77CC">
        <w:rPr>
          <w:rFonts w:ascii="Palatino Linotype" w:hAnsi="Palatino Linotype" w:cs="Tahoma"/>
          <w:sz w:val="22"/>
          <w:szCs w:val="22"/>
        </w:rPr>
        <w:t xml:space="preserve">Obligado, </w:t>
      </w:r>
      <w:r w:rsidRPr="002E77CC">
        <w:rPr>
          <w:rFonts w:ascii="Palatino Linotype" w:hAnsi="Palatino Linotype" w:cs="Tahoma"/>
          <w:sz w:val="22"/>
          <w:szCs w:val="22"/>
          <w:lang w:val="es-MX"/>
        </w:rPr>
        <w:t xml:space="preserve">en los </w:t>
      </w:r>
      <w:r w:rsidR="007A4A05" w:rsidRPr="002E77CC">
        <w:rPr>
          <w:rFonts w:ascii="Palatino Linotype" w:hAnsi="Palatino Linotype" w:cs="Tahoma"/>
          <w:sz w:val="22"/>
          <w:szCs w:val="22"/>
          <w:lang w:val="es-MX"/>
        </w:rPr>
        <w:t xml:space="preserve">términos </w:t>
      </w:r>
      <w:r w:rsidRPr="002E77CC">
        <w:rPr>
          <w:rFonts w:ascii="Palatino Linotype" w:hAnsi="Palatino Linotype" w:cs="Tahoma"/>
          <w:sz w:val="22"/>
          <w:szCs w:val="22"/>
          <w:lang w:val="es-MX"/>
        </w:rPr>
        <w:t>siguientes:</w:t>
      </w:r>
    </w:p>
    <w:p w:rsidR="00C25238" w:rsidRPr="002E77CC" w:rsidRDefault="00C25238" w:rsidP="00F93A00">
      <w:pPr>
        <w:tabs>
          <w:tab w:val="left" w:pos="4667"/>
        </w:tabs>
        <w:spacing w:line="360" w:lineRule="auto"/>
        <w:jc w:val="both"/>
        <w:rPr>
          <w:rFonts w:ascii="Palatino Linotype" w:hAnsi="Palatino Linotype" w:cs="Tahoma"/>
          <w:bCs/>
          <w:sz w:val="22"/>
          <w:szCs w:val="22"/>
        </w:rPr>
      </w:pPr>
    </w:p>
    <w:p w:rsidR="00C25238" w:rsidRPr="002E77CC" w:rsidRDefault="00C25238" w:rsidP="00F93A00">
      <w:pPr>
        <w:tabs>
          <w:tab w:val="left" w:pos="4667"/>
        </w:tabs>
        <w:spacing w:line="360" w:lineRule="auto"/>
        <w:ind w:left="567" w:right="567"/>
        <w:jc w:val="both"/>
        <w:rPr>
          <w:rFonts w:ascii="Palatino Linotype" w:hAnsi="Palatino Linotype" w:cs="Tahoma"/>
          <w:bCs/>
          <w:szCs w:val="22"/>
          <w:lang w:val="es-MX"/>
        </w:rPr>
      </w:pPr>
      <w:r w:rsidRPr="002E77CC">
        <w:rPr>
          <w:rFonts w:ascii="Palatino Linotype" w:hAnsi="Palatino Linotype" w:cs="Tahoma"/>
          <w:b/>
          <w:bCs/>
          <w:szCs w:val="22"/>
          <w:lang w:val="es-MX"/>
        </w:rPr>
        <w:t>ACTO IMPUGNADO</w:t>
      </w:r>
    </w:p>
    <w:p w:rsidR="00CD3A5D" w:rsidRPr="002E77CC" w:rsidRDefault="000F1B8C" w:rsidP="00F93A00">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r w:rsidRPr="002E77CC">
        <w:rPr>
          <w:rFonts w:ascii="Palatino Linotype" w:eastAsiaTheme="minorHAnsi" w:hAnsi="Palatino Linotype" w:cs="Tahoma"/>
          <w:i/>
          <w:szCs w:val="22"/>
          <w:lang w:val="es-MX" w:eastAsia="en-US"/>
        </w:rPr>
        <w:t>La respuesta a mi solicitud número 00169/GUBERNA/IP/2018, ingresada a través del SAIMEX en fecha 20 de agosto de 2018. Respuesta que se emitió por el titular de la unidad de transparencia de la gubernatura del Estado de México, Lic. Rodolfo García Muñoz, mediante oficio UTG/00205/2018. (Sic)</w:t>
      </w:r>
    </w:p>
    <w:p w:rsidR="000F1B8C" w:rsidRPr="002E77CC" w:rsidRDefault="000F1B8C" w:rsidP="00F93A00">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p>
    <w:p w:rsidR="00C25238" w:rsidRPr="002E77CC" w:rsidRDefault="00C25238" w:rsidP="00F93A00">
      <w:pPr>
        <w:autoSpaceDE w:val="0"/>
        <w:autoSpaceDN w:val="0"/>
        <w:adjustRightInd w:val="0"/>
        <w:spacing w:line="360" w:lineRule="auto"/>
        <w:ind w:left="567" w:right="567"/>
        <w:jc w:val="both"/>
        <w:rPr>
          <w:rFonts w:ascii="Palatino Linotype" w:hAnsi="Palatino Linotype" w:cs="Tahoma"/>
          <w:b/>
          <w:szCs w:val="22"/>
        </w:rPr>
      </w:pPr>
      <w:r w:rsidRPr="002E77CC">
        <w:rPr>
          <w:rFonts w:ascii="Palatino Linotype" w:hAnsi="Palatino Linotype" w:cs="Tahoma"/>
          <w:b/>
          <w:szCs w:val="22"/>
        </w:rPr>
        <w:t>RAZONES O MOTIVOS DE LA INCONFORMIDAD</w:t>
      </w:r>
    </w:p>
    <w:p w:rsidR="000E3739" w:rsidRPr="002E77CC" w:rsidRDefault="000E3739" w:rsidP="00F93A00">
      <w:pPr>
        <w:spacing w:line="360" w:lineRule="auto"/>
        <w:ind w:left="567" w:right="539"/>
        <w:jc w:val="both"/>
        <w:rPr>
          <w:rFonts w:ascii="Palatino Linotype" w:eastAsiaTheme="minorHAnsi" w:hAnsi="Palatino Linotype" w:cs="Tahoma"/>
          <w:i/>
          <w:szCs w:val="22"/>
          <w:lang w:val="es-MX" w:eastAsia="en-US"/>
        </w:rPr>
      </w:pPr>
      <w:r w:rsidRPr="002E77CC">
        <w:rPr>
          <w:rFonts w:ascii="Palatino Linotype" w:eastAsiaTheme="minorHAnsi" w:hAnsi="Palatino Linotype" w:cs="Tahoma"/>
          <w:i/>
          <w:szCs w:val="22"/>
          <w:lang w:val="es-MX" w:eastAsia="en-US"/>
        </w:rPr>
        <w:t xml:space="preserve">El Lic. Rodolfo García Muñoz, no dio la respuesta </w:t>
      </w:r>
      <w:proofErr w:type="spellStart"/>
      <w:r w:rsidRPr="002E77CC">
        <w:rPr>
          <w:rFonts w:ascii="Palatino Linotype" w:eastAsiaTheme="minorHAnsi" w:hAnsi="Palatino Linotype" w:cs="Tahoma"/>
          <w:i/>
          <w:szCs w:val="22"/>
          <w:lang w:val="es-MX" w:eastAsia="en-US"/>
        </w:rPr>
        <w:t>em</w:t>
      </w:r>
      <w:proofErr w:type="spellEnd"/>
      <w:r w:rsidRPr="002E77CC">
        <w:rPr>
          <w:rFonts w:ascii="Palatino Linotype" w:eastAsiaTheme="minorHAnsi" w:hAnsi="Palatino Linotype" w:cs="Tahoma"/>
          <w:i/>
          <w:szCs w:val="22"/>
          <w:lang w:val="es-MX" w:eastAsia="en-US"/>
        </w:rPr>
        <w:t xml:space="preserve"> términos de la legislación aplicable, no obstante, mi petición fue clara tanto en la redacción, como en el fundamento jurídico, por el cual debería existir la información que solicito, por el contrario afirma: "En cumplimiento a lo que establecen los artículos 1, 2, 4, 11, 12, 15, 23 fracción I, 24 y 150 de la Ley de Transparencia y Acceso a la Información Pública del Estado de México y Municipios, me permito informarle, que analizada la solicitud, no se observa requerimiento que conste en documentos generados, administrados o que posea este sujeto obligado. Al respecto se hace de su conocimiento que los nombramientos que ha realizado el titular del Ejecutivo Estatal se apegan a lo dispuesto por la Constitución Política del Estado Libre y Soberano de México, la Ley Orgánica de la Administración Pública del Estado de México, la Ley del Trabajo de los Servidores Públicos del Estado de México y Municipios y demás normatividad aplicable, que establecen los requisitos para ser titular de las dependencias del Ejecutivo, subsecretario o director general en su caso.". Esta respuesta no solo omite la información que solicité, sino que es una burla obtusa, desde el punto de vista jurídico, ilegal, que me causa agravios. En primer lugar, habrá que señalar que no funda ni motiva adecuadamente su respuesta, sino que lo hace de manera mañosa. Para empezar, de conformidad con jurisprudencia de la Suprema Corte de Justicia de la Nación, cuyos datos no tengo a la mano del registro, para que se considere debidamente fundado un acto, cuando existen fracciones, párrafos o incisos, se debe señalar cuál es el que sirve de fundamento, lo que omite el encargado de dar respuesta, como se puede observar de los artículos que cuentan con fracciones y párrafos, sin que quede claro en cuál se basa o usa de </w:t>
      </w:r>
      <w:r w:rsidRPr="002E77CC">
        <w:rPr>
          <w:rFonts w:ascii="Palatino Linotype" w:eastAsiaTheme="minorHAnsi" w:hAnsi="Palatino Linotype" w:cs="Tahoma"/>
          <w:i/>
          <w:szCs w:val="22"/>
          <w:lang w:val="es-MX" w:eastAsia="en-US"/>
        </w:rPr>
        <w:lastRenderedPageBreak/>
        <w:t xml:space="preserve">fundamento para su respuesta. Continuamos con que para motivar, se debe explicar </w:t>
      </w:r>
      <w:proofErr w:type="spellStart"/>
      <w:r w:rsidRPr="002E77CC">
        <w:rPr>
          <w:rFonts w:ascii="Palatino Linotype" w:eastAsiaTheme="minorHAnsi" w:hAnsi="Palatino Linotype" w:cs="Tahoma"/>
          <w:i/>
          <w:szCs w:val="22"/>
          <w:lang w:val="es-MX" w:eastAsia="en-US"/>
        </w:rPr>
        <w:t>porqué</w:t>
      </w:r>
      <w:proofErr w:type="spellEnd"/>
      <w:r w:rsidRPr="002E77CC">
        <w:rPr>
          <w:rFonts w:ascii="Palatino Linotype" w:eastAsiaTheme="minorHAnsi" w:hAnsi="Palatino Linotype" w:cs="Tahoma"/>
          <w:i/>
          <w:szCs w:val="22"/>
          <w:lang w:val="es-MX" w:eastAsia="en-US"/>
        </w:rPr>
        <w:t xml:space="preserve"> el fundamento es aplicable al caso concreto, lo cual tampoco se realiza, con lo cual se conculcan las garantías de fundamentación y motivación. En segundo lugar, me causa agravio la respuesta, por ilegal, y curiosamente parcial, en cuanto al fundamento que utilizan para responder, omitiendo mañosamente hacer mención a los artículos y fundamento que utilicé en mi solicitud, según los cuáles, debe existir esa información, y en caso de no contar con ella, declarar la inexistencia y no solo eso, sino proceder a generarla, como a continuación expongo. El artículo 6 de nuestra Carta Magna inciso "A", fracción I, es muy claro cuando establece: "Los sujetos obligados deberán documentar todo acto que derive del ejercicio de sus facultades, competencias o funciones, la ley determinará los supuestos específicos bajo los cuales procederá la declaración de inexistencia de la información". Como puede observarse se establece como obligación, al usar la palabra "deberán" y no la palabra "podrán" la de documentar todo acto que derive (o que sea consecuencia) del ejercicio de sus facultades. Entendiendo que se trataba de una innovación en el sistema jurídico, cuando inicia esta reforma, y que en términos del filósofo del derecho Robert </w:t>
      </w:r>
      <w:proofErr w:type="spellStart"/>
      <w:r w:rsidRPr="002E77CC">
        <w:rPr>
          <w:rFonts w:ascii="Palatino Linotype" w:eastAsiaTheme="minorHAnsi" w:hAnsi="Palatino Linotype" w:cs="Tahoma"/>
          <w:i/>
          <w:szCs w:val="22"/>
          <w:lang w:val="es-MX" w:eastAsia="en-US"/>
        </w:rPr>
        <w:t>Alexy</w:t>
      </w:r>
      <w:proofErr w:type="spellEnd"/>
      <w:r w:rsidRPr="002E77CC">
        <w:rPr>
          <w:rFonts w:ascii="Palatino Linotype" w:eastAsiaTheme="minorHAnsi" w:hAnsi="Palatino Linotype" w:cs="Tahoma"/>
          <w:i/>
          <w:szCs w:val="22"/>
          <w:lang w:val="es-MX" w:eastAsia="en-US"/>
        </w:rPr>
        <w:t xml:space="preserve">, se trata de un principio y no una regla, agrega la parte de la declaración de inexistencia. La respuesta motivo de inconformidad incumple con estas dos partes de la norma en mención. El artículo 5 </w:t>
      </w:r>
      <w:proofErr w:type="gramStart"/>
      <w:r w:rsidRPr="002E77CC">
        <w:rPr>
          <w:rFonts w:ascii="Palatino Linotype" w:eastAsiaTheme="minorHAnsi" w:hAnsi="Palatino Linotype" w:cs="Tahoma"/>
          <w:i/>
          <w:szCs w:val="22"/>
          <w:lang w:val="es-MX" w:eastAsia="en-US"/>
        </w:rPr>
        <w:t>fracción</w:t>
      </w:r>
      <w:proofErr w:type="gramEnd"/>
      <w:r w:rsidRPr="002E77CC">
        <w:rPr>
          <w:rFonts w:ascii="Palatino Linotype" w:eastAsiaTheme="minorHAnsi" w:hAnsi="Palatino Linotype" w:cs="Tahoma"/>
          <w:i/>
          <w:szCs w:val="22"/>
          <w:lang w:val="es-MX" w:eastAsia="en-US"/>
        </w:rPr>
        <w:t xml:space="preserve"> I de la Constitución Política del Estado Libre y Soberano de México, en su parte final, contiene los mismos elementos ya mencionados de la Constitución Federal, de esta manera, se viola también lo establecido por la Constitución Local. La Ley General de Transparencia y Acceso a la Información Pública, establece en su artículo 18 " Los sujetos obligados deberán documentar todo acto que derive del ejercicio de sus facultades, competencias o funciones". Adicionalmente, como refuerzo, mostrando la importancia de documentar dichos actos, el artículo 19 de la misma ley indica: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la inexistencia". Como puede observarse, la respuesta que se me dio, no cuenta con la motivación, atendiendo a las causas por las cuales es inexistente esa información, con lo cual, la respuesta que se me dio es ilegal. Adicionalmente el artículo 20 de la ley en cita indica: "Ante la negativa del acceso a la información o su inexistencia, el sujeto obligado deberá demostrar que la información solicitada está prevista en alguna de las excepciones contenidas en esta Ley o, en su </w:t>
      </w:r>
      <w:r w:rsidRPr="002E77CC">
        <w:rPr>
          <w:rFonts w:ascii="Palatino Linotype" w:eastAsiaTheme="minorHAnsi" w:hAnsi="Palatino Linotype" w:cs="Tahoma"/>
          <w:i/>
          <w:szCs w:val="22"/>
          <w:lang w:val="es-MX" w:eastAsia="en-US"/>
        </w:rPr>
        <w:lastRenderedPageBreak/>
        <w:t xml:space="preserve">caso, demostrar que la información no se refiere a alguna de sus facultades, competencias o funciones" es muy claro, que lo aquí manifestado respecto a la demostración a que se refiere este artículo también aplica para el caso de inexistencia, lo cual tampoco se observa en la respuesta, con lo que se reitera la ilegalidad de la respuesta. Por otra parte, el artículo 138 de la ley en comento establece: "Cuando la información no se encuentre en los archivos del sujeto obligado, el Comité de Transparencia: I. Analizará el caso y tomará las medidas necesarias para localizar la información; II. Expedirá una resolución que confirme la inexistencia del Documento; 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 En la respuesta que se me dio, no se acredita lo que hizo el comité de transparencia para localizar la información, tampoco expidió la resolución, mucho menos ordenó que se genere la información, ni notificó al órgano de control interno, con lo cual, no solo se reitera la ilegalidad de la respuesta, sino que resulta evidente la responsabilidad administrativa de los participantes al violar la normatividad aquí mencionada. Respecto a este último tema es importante señalar lo que establece el artículo 154 de esta misma ley general: "Artículo 154. Cuando los Organismos garantes determinen durante la sustanciación del recurso de revisión que pudo haberse incurrido en una probable responsabilidad por el incumplimiento a las obligaciones previstas en esta Ley y las demás disposiciones aplicables en la materia, deberán hacerlo del conocimiento del órgano interno de control o de la instancia competente para que ésta inicie, en su caso, el procedimiento de responsabilidad respectivo", así como el artículo 206 en sus fracciones V, VII y IX del mismo ordenamiento que a la letra dicen: "Artículo 206. La Ley Federal y de las Entidades Federativas, contemplarán como causas de sanción por incumplimiento de las obligaciones establecidas en la materia de la presente Ley, al menos las siguientes: </w:t>
      </w:r>
      <w:proofErr w:type="spellStart"/>
      <w:r w:rsidRPr="002E77CC">
        <w:rPr>
          <w:rFonts w:ascii="Palatino Linotype" w:eastAsiaTheme="minorHAnsi" w:hAnsi="Palatino Linotype" w:cs="Tahoma"/>
          <w:i/>
          <w:szCs w:val="22"/>
          <w:lang w:val="es-MX" w:eastAsia="en-US"/>
        </w:rPr>
        <w:t>V.Entregar</w:t>
      </w:r>
      <w:proofErr w:type="spellEnd"/>
      <w:r w:rsidRPr="002E77CC">
        <w:rPr>
          <w:rFonts w:ascii="Palatino Linotype" w:eastAsiaTheme="minorHAnsi" w:hAnsi="Palatino Linotype" w:cs="Tahoma"/>
          <w:i/>
          <w:szCs w:val="22"/>
          <w:lang w:val="es-MX" w:eastAsia="en-US"/>
        </w:rPr>
        <w:t xml:space="preserve">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VII. Declarar con </w:t>
      </w:r>
      <w:r w:rsidRPr="002E77CC">
        <w:rPr>
          <w:rFonts w:ascii="Palatino Linotype" w:eastAsiaTheme="minorHAnsi" w:hAnsi="Palatino Linotype" w:cs="Tahoma"/>
          <w:i/>
          <w:szCs w:val="22"/>
          <w:lang w:val="es-MX" w:eastAsia="en-US"/>
        </w:rPr>
        <w:lastRenderedPageBreak/>
        <w:t xml:space="preserve">dolo o negligencia la inexistencia de información cuando el sujeto obligado deba generarla, derivado del ejercicio de sus facultades, competencias o funciones; IX. No documentar con dolo o negligencia, el ejercicio de sus facultades, competencias, funciones o actos de autoridad, de conformidad con la normatividad aplicable". Resulta interesante respecto al mismo, tema, y para ver la gravedad de la respuesta tan ligera y simplista que se me ofreció, en lo establecido por la Ley General de Responsabilidades Administrativas "Artículo 7. Los Servidores Públicos observarán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 I. Actuar conforme a lo que las leyes, reglamentos y demás disposiciones jurídicas les atribuyen a su empleo, cargo o comisión, por lo que deben conocer y cumplir las disposiciones que regulan el ejercicio de sus funciones, facultades y atribuciones; Artículo 49. Incurrirá en Falta administrativa no grave el servidor público cuyos actos u omisiones incumplan o transgredan lo contenido en las obligaciones siguientes: I. 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el artículo 16 de esta Ley; Artículo 62. Será responsable de encubrimiento el servidor público que cuando en el ejercicio de sus funciones llegare a advertir actos u omisiones que pudieren constituir Faltas administrativas, realice deliberadamente alguna conducta para su ocultamiento.". Para no abundar más, he de mencionar que textos similares se encuentran en las leyes estatales de transparencia y de responsabilidades. Concluyo sobre porqué es importante que se me otorgue la respuesta legal, y completa, lo que implica la declaración de inexistencia y ordenar que se genere la información y se me proporcione. Independientemente de las irregularidades y presuntas responsabilidades administrativas que se pueden advertir, es importante la respuesta por lo siguiente, el Gobernador del Estado protestó guardar y hacer guardar la Constitución Local y las leyes que de ella emanan. Una protesta que al final otorga un derecho, para el caso de no hacerlo la nación y el Estado se lo pueden demandar. ¿Con qué propósito? evidentemente de fincarle la responsabilidad que corresponda de acuerdo a lo que se le demande. El artículo 77 de la Constitución del Estado de México, indica: "Son </w:t>
      </w:r>
      <w:proofErr w:type="gramStart"/>
      <w:r w:rsidRPr="002E77CC">
        <w:rPr>
          <w:rFonts w:ascii="Palatino Linotype" w:eastAsiaTheme="minorHAnsi" w:hAnsi="Palatino Linotype" w:cs="Tahoma"/>
          <w:i/>
          <w:szCs w:val="22"/>
          <w:lang w:val="es-MX" w:eastAsia="en-US"/>
        </w:rPr>
        <w:t>facultades ...</w:t>
      </w:r>
      <w:proofErr w:type="gramEnd"/>
      <w:r w:rsidRPr="002E77CC">
        <w:rPr>
          <w:rFonts w:ascii="Palatino Linotype" w:eastAsiaTheme="minorHAnsi" w:hAnsi="Palatino Linotype" w:cs="Tahoma"/>
          <w:i/>
          <w:szCs w:val="22"/>
          <w:lang w:val="es-MX" w:eastAsia="en-US"/>
        </w:rPr>
        <w:t xml:space="preserve"> del Gobernador del Estado" con lo cual cae en el supuesto de que debe de documentar los actos. En la fracción XIV le </w:t>
      </w:r>
      <w:r w:rsidRPr="002E77CC">
        <w:rPr>
          <w:rFonts w:ascii="Palatino Linotype" w:eastAsiaTheme="minorHAnsi" w:hAnsi="Palatino Linotype" w:cs="Tahoma"/>
          <w:i/>
          <w:szCs w:val="22"/>
          <w:lang w:val="es-MX" w:eastAsia="en-US"/>
        </w:rPr>
        <w:lastRenderedPageBreak/>
        <w:t>otorga como facultad "Nombrar y remover libremente a los servidores públicos del Estado cuyo nombramiento o remoción no estén determinados en otra forma por esta Constitución y por las leyes", pero eso facultad no es totalmente discrecional, puesto que la constitución estatal en su artículo 24 lo limita al establecer: "Los mexiquenses serán preferidos en igualdad de circunstancias a los demás mexicanos para el desempeño de cargos públicos del Estado o de los municipios, siempre que cumplan los otros requisitos que las leyes o reglamentos exijan", esto quiere decir que para nombrar a no mexiquenses, no hay igualdad de circunstancias, sino superioridad. Así cuando nombra un Secretario no mexiquense, o subsecretario, o director general, se supone que no hubo un mexiquense que se le acercara en méritos. Esto, evidentemente debe quedar documentado, para que quede claro que no se violentó la constitución local, igualmente, la Ley del Trabajo de los Servidores Públicos del Estado y Municipios, en su artículo 98 fracción I indica lo siguiente: “Son obligaciones de las instituciones públicas: I. Preferir, en igualdad de circunstancias, a mujeres y hombres mexiquenses para ocupar cargos o puestos”. Entonces, sería de risa loca, que una vez que protesta el cargo de gobernador, el primer acto, o de los primeros que es nombrar a sus colaboradores, incumpla con la constitución local y sus leyes, ¿qué se puede esperar entonces durante todo su sexenio</w:t>
      </w:r>
      <w:proofErr w:type="gramStart"/>
      <w:r w:rsidRPr="002E77CC">
        <w:rPr>
          <w:rFonts w:ascii="Palatino Linotype" w:eastAsiaTheme="minorHAnsi" w:hAnsi="Palatino Linotype" w:cs="Tahoma"/>
          <w:i/>
          <w:szCs w:val="22"/>
          <w:lang w:val="es-MX" w:eastAsia="en-US"/>
        </w:rPr>
        <w:t>?.</w:t>
      </w:r>
      <w:proofErr w:type="gramEnd"/>
      <w:r w:rsidRPr="002E77CC">
        <w:rPr>
          <w:rFonts w:ascii="Palatino Linotype" w:eastAsiaTheme="minorHAnsi" w:hAnsi="Palatino Linotype" w:cs="Tahoma"/>
          <w:i/>
          <w:szCs w:val="22"/>
          <w:lang w:val="es-MX" w:eastAsia="en-US"/>
        </w:rPr>
        <w:t xml:space="preserve"> En consecuencia, tratándose de una facultad que le puede implicar una demanda por incumplimiento al gobernador, es claro, que de no existir la información, se debe generar. (Sic)</w:t>
      </w:r>
    </w:p>
    <w:p w:rsidR="00C27A8B" w:rsidRPr="002E77CC" w:rsidRDefault="00C27A8B" w:rsidP="00F93A00">
      <w:pPr>
        <w:spacing w:line="360" w:lineRule="auto"/>
        <w:jc w:val="both"/>
        <w:rPr>
          <w:rFonts w:ascii="Palatino Linotype" w:hAnsi="Palatino Linotype" w:cs="Tahoma"/>
          <w:b/>
          <w:sz w:val="22"/>
          <w:szCs w:val="22"/>
        </w:rPr>
      </w:pPr>
    </w:p>
    <w:p w:rsidR="00B31222" w:rsidRPr="002E77CC" w:rsidRDefault="004C336E" w:rsidP="00F93A00">
      <w:pPr>
        <w:spacing w:line="360" w:lineRule="auto"/>
        <w:jc w:val="both"/>
        <w:rPr>
          <w:rFonts w:ascii="Palatino Linotype" w:eastAsia="Batang" w:hAnsi="Palatino Linotype" w:cs="Tahoma"/>
          <w:b/>
          <w:bCs/>
          <w:sz w:val="22"/>
          <w:szCs w:val="22"/>
        </w:rPr>
      </w:pPr>
      <w:r w:rsidRPr="002E77CC">
        <w:rPr>
          <w:rFonts w:ascii="Palatino Linotype" w:hAnsi="Palatino Linotype" w:cs="Tahoma"/>
          <w:b/>
          <w:sz w:val="22"/>
          <w:szCs w:val="22"/>
        </w:rPr>
        <w:t>I</w:t>
      </w:r>
      <w:r w:rsidR="00B31222" w:rsidRPr="002E77CC">
        <w:rPr>
          <w:rFonts w:ascii="Palatino Linotype" w:hAnsi="Palatino Linotype" w:cs="Tahoma"/>
          <w:b/>
          <w:sz w:val="22"/>
          <w:szCs w:val="22"/>
        </w:rPr>
        <w:t xml:space="preserve">V. </w:t>
      </w:r>
      <w:r w:rsidR="00B31222" w:rsidRPr="002E77CC">
        <w:rPr>
          <w:rFonts w:ascii="Palatino Linotype" w:eastAsia="Batang" w:hAnsi="Palatino Linotype" w:cs="Tahoma"/>
          <w:b/>
          <w:bCs/>
          <w:sz w:val="22"/>
          <w:szCs w:val="22"/>
        </w:rPr>
        <w:t>Trámite</w:t>
      </w:r>
      <w:r w:rsidR="0094782C" w:rsidRPr="002E77CC">
        <w:rPr>
          <w:rFonts w:ascii="Palatino Linotype" w:eastAsia="Batang" w:hAnsi="Palatino Linotype" w:cs="Tahoma"/>
          <w:b/>
          <w:bCs/>
          <w:sz w:val="22"/>
          <w:szCs w:val="22"/>
        </w:rPr>
        <w:t xml:space="preserve"> del Recurso de R</w:t>
      </w:r>
      <w:r w:rsidR="00B31222" w:rsidRPr="002E77CC">
        <w:rPr>
          <w:rFonts w:ascii="Palatino Linotype" w:eastAsia="Batang" w:hAnsi="Palatino Linotype" w:cs="Tahoma"/>
          <w:b/>
          <w:bCs/>
          <w:sz w:val="22"/>
          <w:szCs w:val="22"/>
        </w:rPr>
        <w:t>evisión ante el Instituto</w:t>
      </w:r>
      <w:r w:rsidR="00E445DA" w:rsidRPr="002E77CC">
        <w:rPr>
          <w:rFonts w:ascii="Palatino Linotype" w:eastAsia="Batang" w:hAnsi="Palatino Linotype" w:cs="Tahoma"/>
          <w:b/>
          <w:bCs/>
          <w:sz w:val="22"/>
          <w:szCs w:val="22"/>
        </w:rPr>
        <w:t>.</w:t>
      </w:r>
    </w:p>
    <w:p w:rsidR="00E445DA" w:rsidRPr="002E77CC" w:rsidRDefault="00E445DA" w:rsidP="00F93A00">
      <w:pPr>
        <w:spacing w:line="360" w:lineRule="auto"/>
        <w:jc w:val="both"/>
        <w:rPr>
          <w:rFonts w:ascii="Palatino Linotype" w:eastAsia="Batang" w:hAnsi="Palatino Linotype" w:cs="Tahoma"/>
          <w:b/>
          <w:bCs/>
          <w:sz w:val="22"/>
          <w:szCs w:val="22"/>
        </w:rPr>
      </w:pPr>
    </w:p>
    <w:p w:rsidR="00B31222" w:rsidRPr="002E77CC" w:rsidRDefault="00A90F9B" w:rsidP="00F93A00">
      <w:pPr>
        <w:spacing w:line="360" w:lineRule="auto"/>
        <w:jc w:val="both"/>
        <w:rPr>
          <w:rFonts w:ascii="Palatino Linotype" w:eastAsia="Batang" w:hAnsi="Palatino Linotype" w:cs="Tahoma"/>
          <w:bCs/>
          <w:sz w:val="22"/>
          <w:szCs w:val="22"/>
          <w:lang w:val="es-MX"/>
        </w:rPr>
      </w:pPr>
      <w:r w:rsidRPr="002E77CC">
        <w:rPr>
          <w:rFonts w:ascii="Palatino Linotype" w:eastAsia="Batang" w:hAnsi="Palatino Linotype" w:cs="Tahoma"/>
          <w:b/>
          <w:bCs/>
          <w:sz w:val="22"/>
          <w:szCs w:val="22"/>
        </w:rPr>
        <w:t xml:space="preserve">a) </w:t>
      </w:r>
      <w:r w:rsidR="0094782C" w:rsidRPr="002E77CC">
        <w:rPr>
          <w:rFonts w:ascii="Palatino Linotype" w:eastAsia="Batang" w:hAnsi="Palatino Linotype" w:cs="Tahoma"/>
          <w:b/>
          <w:bCs/>
          <w:sz w:val="22"/>
          <w:szCs w:val="22"/>
        </w:rPr>
        <w:t>Turno del Recurso de R</w:t>
      </w:r>
      <w:r w:rsidR="00B31222" w:rsidRPr="002E77CC">
        <w:rPr>
          <w:rFonts w:ascii="Palatino Linotype" w:eastAsia="Batang" w:hAnsi="Palatino Linotype" w:cs="Tahoma"/>
          <w:b/>
          <w:bCs/>
          <w:sz w:val="22"/>
          <w:szCs w:val="22"/>
        </w:rPr>
        <w:t>evisión</w:t>
      </w:r>
      <w:r w:rsidRPr="002E77CC">
        <w:rPr>
          <w:rFonts w:ascii="Palatino Linotype" w:eastAsia="Batang" w:hAnsi="Palatino Linotype" w:cs="Tahoma"/>
          <w:b/>
          <w:bCs/>
          <w:sz w:val="22"/>
          <w:szCs w:val="22"/>
        </w:rPr>
        <w:t>.</w:t>
      </w:r>
      <w:r w:rsidR="00497E4F" w:rsidRPr="002E77CC">
        <w:rPr>
          <w:rFonts w:ascii="Palatino Linotype" w:eastAsia="Batang" w:hAnsi="Palatino Linotype" w:cs="Tahoma"/>
          <w:bCs/>
          <w:sz w:val="22"/>
          <w:szCs w:val="22"/>
          <w:lang w:val="es-MX"/>
        </w:rPr>
        <w:t xml:space="preserve">Con fecha </w:t>
      </w:r>
      <w:r w:rsidR="004C336E" w:rsidRPr="002E77CC">
        <w:rPr>
          <w:rFonts w:ascii="Palatino Linotype" w:eastAsia="Batang" w:hAnsi="Palatino Linotype" w:cs="Tahoma"/>
          <w:bCs/>
          <w:sz w:val="22"/>
          <w:szCs w:val="22"/>
          <w:lang w:val="es-MX"/>
        </w:rPr>
        <w:t>veinticuatro</w:t>
      </w:r>
      <w:r w:rsidR="00625DFB" w:rsidRPr="002E77CC">
        <w:rPr>
          <w:rFonts w:ascii="Palatino Linotype" w:eastAsia="Batang" w:hAnsi="Palatino Linotype" w:cs="Tahoma"/>
          <w:bCs/>
          <w:sz w:val="22"/>
          <w:szCs w:val="22"/>
          <w:lang w:val="es-MX"/>
        </w:rPr>
        <w:t xml:space="preserve"> de </w:t>
      </w:r>
      <w:proofErr w:type="spellStart"/>
      <w:r w:rsidR="00625DFB" w:rsidRPr="002E77CC">
        <w:rPr>
          <w:rFonts w:ascii="Palatino Linotype" w:eastAsia="Batang" w:hAnsi="Palatino Linotype" w:cs="Tahoma"/>
          <w:bCs/>
          <w:sz w:val="22"/>
          <w:szCs w:val="22"/>
          <w:lang w:val="es-MX"/>
        </w:rPr>
        <w:t>septiembre</w:t>
      </w:r>
      <w:r w:rsidR="00B31222" w:rsidRPr="002E77CC">
        <w:rPr>
          <w:rFonts w:ascii="Palatino Linotype" w:eastAsia="Batang" w:hAnsi="Palatino Linotype" w:cs="Tahoma"/>
          <w:bCs/>
          <w:sz w:val="22"/>
          <w:szCs w:val="22"/>
          <w:lang w:val="es-MX"/>
        </w:rPr>
        <w:t>de</w:t>
      </w:r>
      <w:proofErr w:type="spellEnd"/>
      <w:r w:rsidR="00B31222" w:rsidRPr="002E77CC">
        <w:rPr>
          <w:rFonts w:ascii="Palatino Linotype" w:eastAsia="Batang" w:hAnsi="Palatino Linotype" w:cs="Tahoma"/>
          <w:bCs/>
          <w:sz w:val="22"/>
          <w:szCs w:val="22"/>
          <w:lang w:val="es-MX"/>
        </w:rPr>
        <w:t xml:space="preserve"> dos mil dieciocho, este Instituto asignó el número de expediente </w:t>
      </w:r>
      <w:r w:rsidR="004C336E" w:rsidRPr="002E77CC">
        <w:rPr>
          <w:rFonts w:ascii="Palatino Linotype" w:eastAsia="Batang" w:hAnsi="Palatino Linotype" w:cs="Tahoma"/>
          <w:b/>
          <w:bCs/>
          <w:sz w:val="22"/>
          <w:szCs w:val="22"/>
          <w:lang w:val="es-MX"/>
        </w:rPr>
        <w:t>03546</w:t>
      </w:r>
      <w:r w:rsidR="00CB05F4" w:rsidRPr="002E77CC">
        <w:rPr>
          <w:rFonts w:ascii="Palatino Linotype" w:eastAsia="Batang" w:hAnsi="Palatino Linotype" w:cs="Tahoma"/>
          <w:b/>
          <w:bCs/>
          <w:sz w:val="22"/>
          <w:szCs w:val="22"/>
          <w:lang w:val="es-MX"/>
        </w:rPr>
        <w:t xml:space="preserve">/INFOEM/IP/RR/2018 </w:t>
      </w:r>
      <w:r w:rsidR="00D26AE1" w:rsidRPr="002E77CC">
        <w:rPr>
          <w:rFonts w:ascii="Palatino Linotype" w:eastAsia="Batang" w:hAnsi="Palatino Linotype" w:cs="Tahoma"/>
          <w:bCs/>
          <w:sz w:val="22"/>
          <w:szCs w:val="22"/>
          <w:lang w:val="es-MX"/>
        </w:rPr>
        <w:t>al Recurso de R</w:t>
      </w:r>
      <w:r w:rsidR="00B31222" w:rsidRPr="002E77CC">
        <w:rPr>
          <w:rFonts w:ascii="Palatino Linotype" w:eastAsia="Batang" w:hAnsi="Palatino Linotype" w:cs="Tahoma"/>
          <w:bCs/>
          <w:sz w:val="22"/>
          <w:szCs w:val="22"/>
          <w:lang w:val="es-MX"/>
        </w:rPr>
        <w:t xml:space="preserve">evisión, con base en el sistema aprobado por el Pleno de este </w:t>
      </w:r>
      <w:r w:rsidR="00A854FF" w:rsidRPr="002E77CC">
        <w:rPr>
          <w:rFonts w:ascii="Palatino Linotype" w:eastAsia="Batang" w:hAnsi="Palatino Linotype" w:cs="Tahoma"/>
          <w:bCs/>
          <w:sz w:val="22"/>
          <w:szCs w:val="22"/>
          <w:lang w:val="es-MX"/>
        </w:rPr>
        <w:t>Órgano Garante y</w:t>
      </w:r>
      <w:r w:rsidR="00B31222" w:rsidRPr="002E77CC">
        <w:rPr>
          <w:rFonts w:ascii="Palatino Linotype" w:eastAsia="Batang" w:hAnsi="Palatino Linotype" w:cs="Tahoma"/>
          <w:bCs/>
          <w:sz w:val="22"/>
          <w:szCs w:val="22"/>
          <w:lang w:val="es-MX"/>
        </w:rPr>
        <w:t xml:space="preserve"> lo turnó a</w:t>
      </w:r>
      <w:r w:rsidR="00625DFB" w:rsidRPr="002E77CC">
        <w:rPr>
          <w:rFonts w:ascii="Palatino Linotype" w:eastAsia="Batang" w:hAnsi="Palatino Linotype" w:cs="Tahoma"/>
          <w:bCs/>
          <w:sz w:val="22"/>
          <w:szCs w:val="22"/>
          <w:lang w:val="es-MX"/>
        </w:rPr>
        <w:t>l Comisionado Ponente</w:t>
      </w:r>
      <w:r w:rsidR="00A854FF" w:rsidRPr="002E77CC">
        <w:rPr>
          <w:rFonts w:ascii="Palatino Linotype" w:eastAsia="Batang" w:hAnsi="Palatino Linotype" w:cs="Tahoma"/>
          <w:bCs/>
          <w:sz w:val="22"/>
          <w:szCs w:val="22"/>
          <w:lang w:val="es-MX"/>
        </w:rPr>
        <w:t xml:space="preserve"> Luis Gustavo Parra Noriega</w:t>
      </w:r>
      <w:r w:rsidR="00B31222" w:rsidRPr="002E77CC">
        <w:rPr>
          <w:rFonts w:ascii="Palatino Linotype" w:eastAsia="Batang" w:hAnsi="Palatino Linotype" w:cs="Tahoma"/>
          <w:bCs/>
          <w:sz w:val="22"/>
          <w:szCs w:val="22"/>
          <w:lang w:val="es-MX"/>
        </w:rPr>
        <w:t xml:space="preserve">, para los efectos del artículo </w:t>
      </w:r>
      <w:r w:rsidR="00625DFB" w:rsidRPr="002E77CC">
        <w:rPr>
          <w:rFonts w:ascii="Palatino Linotype" w:eastAsia="Batang" w:hAnsi="Palatino Linotype" w:cs="Tahoma"/>
          <w:bCs/>
          <w:sz w:val="22"/>
          <w:szCs w:val="22"/>
          <w:lang w:val="es-MX"/>
        </w:rPr>
        <w:t>185</w:t>
      </w:r>
      <w:r w:rsidR="00B31222" w:rsidRPr="002E77CC">
        <w:rPr>
          <w:rFonts w:ascii="Palatino Linotype" w:eastAsia="Batang" w:hAnsi="Palatino Linotype" w:cs="Tahoma"/>
          <w:bCs/>
          <w:sz w:val="22"/>
          <w:szCs w:val="22"/>
          <w:lang w:val="es-MX"/>
        </w:rPr>
        <w:t xml:space="preserve">, fracción I de la </w:t>
      </w:r>
      <w:r w:rsidR="00625DFB" w:rsidRPr="002E77CC">
        <w:rPr>
          <w:rFonts w:ascii="Palatino Linotype" w:eastAsia="Batang" w:hAnsi="Palatino Linotype" w:cs="Tahoma"/>
          <w:bCs/>
          <w:sz w:val="22"/>
          <w:szCs w:val="22"/>
          <w:lang w:val="es-MX"/>
        </w:rPr>
        <w:t>Ley de Transparencia y Acceso a la Información Pública del Estado de México y Municipios</w:t>
      </w:r>
      <w:r w:rsidR="00B31222" w:rsidRPr="002E77CC">
        <w:rPr>
          <w:rFonts w:ascii="Palatino Linotype" w:eastAsia="Batang" w:hAnsi="Palatino Linotype" w:cs="Tahoma"/>
          <w:bCs/>
          <w:sz w:val="22"/>
          <w:szCs w:val="22"/>
          <w:lang w:val="es-MX"/>
        </w:rPr>
        <w:t>.</w:t>
      </w:r>
    </w:p>
    <w:p w:rsidR="00B31222" w:rsidRPr="002E77CC" w:rsidRDefault="00B31222" w:rsidP="00F93A00">
      <w:pPr>
        <w:spacing w:line="360" w:lineRule="auto"/>
        <w:jc w:val="both"/>
        <w:rPr>
          <w:rFonts w:ascii="Palatino Linotype" w:eastAsia="Batang" w:hAnsi="Palatino Linotype" w:cs="Tahoma"/>
          <w:b/>
          <w:bCs/>
          <w:sz w:val="22"/>
          <w:szCs w:val="22"/>
        </w:rPr>
      </w:pPr>
    </w:p>
    <w:p w:rsidR="00B31222" w:rsidRPr="002E77CC" w:rsidRDefault="00625DFB" w:rsidP="00F93A00">
      <w:pPr>
        <w:spacing w:line="360" w:lineRule="auto"/>
        <w:jc w:val="both"/>
        <w:rPr>
          <w:rFonts w:ascii="Palatino Linotype" w:hAnsi="Palatino Linotype" w:cs="Tahoma"/>
          <w:sz w:val="22"/>
          <w:szCs w:val="22"/>
        </w:rPr>
      </w:pPr>
      <w:r w:rsidRPr="002E77CC">
        <w:rPr>
          <w:rFonts w:ascii="Palatino Linotype" w:eastAsia="Batang" w:hAnsi="Palatino Linotype" w:cs="Tahoma"/>
          <w:b/>
          <w:bCs/>
          <w:sz w:val="22"/>
          <w:szCs w:val="22"/>
        </w:rPr>
        <w:t>b</w:t>
      </w:r>
      <w:r w:rsidR="009F46DC" w:rsidRPr="002E77CC">
        <w:rPr>
          <w:rFonts w:ascii="Palatino Linotype" w:eastAsia="Batang" w:hAnsi="Palatino Linotype" w:cs="Tahoma"/>
          <w:b/>
          <w:bCs/>
          <w:sz w:val="22"/>
          <w:szCs w:val="22"/>
        </w:rPr>
        <w:t xml:space="preserve">) </w:t>
      </w:r>
      <w:r w:rsidR="0094782C" w:rsidRPr="002E77CC">
        <w:rPr>
          <w:rFonts w:ascii="Palatino Linotype" w:eastAsia="Batang" w:hAnsi="Palatino Linotype" w:cs="Tahoma"/>
          <w:b/>
          <w:bCs/>
          <w:sz w:val="22"/>
          <w:szCs w:val="22"/>
        </w:rPr>
        <w:t>Admisión del Recurso de R</w:t>
      </w:r>
      <w:r w:rsidR="00B31222" w:rsidRPr="002E77CC">
        <w:rPr>
          <w:rFonts w:ascii="Palatino Linotype" w:eastAsia="Batang" w:hAnsi="Palatino Linotype" w:cs="Tahoma"/>
          <w:b/>
          <w:bCs/>
          <w:sz w:val="22"/>
          <w:szCs w:val="22"/>
        </w:rPr>
        <w:t>evisión</w:t>
      </w:r>
      <w:r w:rsidR="00B31222" w:rsidRPr="002E77CC">
        <w:rPr>
          <w:rFonts w:ascii="Palatino Linotype" w:eastAsia="Batang" w:hAnsi="Palatino Linotype" w:cs="Tahoma"/>
          <w:b/>
          <w:bCs/>
          <w:sz w:val="22"/>
          <w:szCs w:val="22"/>
          <w:lang w:val="es-ES_tradnl"/>
        </w:rPr>
        <w:t xml:space="preserve">. </w:t>
      </w:r>
      <w:r w:rsidR="00497E4F" w:rsidRPr="002E77CC">
        <w:rPr>
          <w:rFonts w:ascii="Palatino Linotype" w:eastAsia="Batang" w:hAnsi="Palatino Linotype" w:cs="Tahoma"/>
          <w:bCs/>
          <w:sz w:val="22"/>
          <w:szCs w:val="22"/>
          <w:lang w:val="es-ES_tradnl"/>
        </w:rPr>
        <w:t>Con fecha</w:t>
      </w:r>
      <w:r w:rsidR="00B4328E">
        <w:rPr>
          <w:rFonts w:ascii="Palatino Linotype" w:eastAsia="Batang" w:hAnsi="Palatino Linotype" w:cs="Tahoma"/>
          <w:bCs/>
          <w:sz w:val="22"/>
          <w:szCs w:val="22"/>
          <w:lang w:val="es-ES_tradnl"/>
        </w:rPr>
        <w:t xml:space="preserve"> </w:t>
      </w:r>
      <w:r w:rsidR="004C336E" w:rsidRPr="002E77CC">
        <w:rPr>
          <w:rFonts w:ascii="Palatino Linotype" w:eastAsia="Batang" w:hAnsi="Palatino Linotype" w:cs="Tahoma"/>
          <w:bCs/>
          <w:sz w:val="22"/>
          <w:szCs w:val="22"/>
          <w:lang w:val="es-ES_tradnl"/>
        </w:rPr>
        <w:t>veintiocho</w:t>
      </w:r>
      <w:r w:rsidR="00B4328E">
        <w:rPr>
          <w:rFonts w:ascii="Palatino Linotype" w:eastAsia="Batang" w:hAnsi="Palatino Linotype" w:cs="Tahoma"/>
          <w:bCs/>
          <w:sz w:val="22"/>
          <w:szCs w:val="22"/>
          <w:lang w:val="es-ES_tradnl"/>
        </w:rPr>
        <w:t xml:space="preserve"> </w:t>
      </w:r>
      <w:r w:rsidRPr="002E77CC">
        <w:rPr>
          <w:rFonts w:ascii="Palatino Linotype" w:eastAsia="Batang" w:hAnsi="Palatino Linotype" w:cs="Tahoma"/>
          <w:bCs/>
          <w:sz w:val="22"/>
          <w:szCs w:val="22"/>
          <w:lang w:val="es-ES_tradnl"/>
        </w:rPr>
        <w:t>de septiembre</w:t>
      </w:r>
      <w:r w:rsidR="00B31222" w:rsidRPr="002E77CC">
        <w:rPr>
          <w:rFonts w:ascii="Palatino Linotype" w:eastAsia="Batang" w:hAnsi="Palatino Linotype" w:cs="Tahoma"/>
          <w:bCs/>
          <w:sz w:val="22"/>
          <w:szCs w:val="22"/>
          <w:lang w:val="es-ES_tradnl"/>
        </w:rPr>
        <w:t xml:space="preserve"> de dos mil dieciocho, </w:t>
      </w:r>
      <w:r w:rsidR="009F46DC" w:rsidRPr="002E77CC">
        <w:rPr>
          <w:rFonts w:ascii="Palatino Linotype" w:hAnsi="Palatino Linotype" w:cs="Tahoma"/>
          <w:sz w:val="22"/>
          <w:szCs w:val="22"/>
        </w:rPr>
        <w:t>se</w:t>
      </w:r>
      <w:r w:rsidR="009F46DC" w:rsidRPr="002E77CC">
        <w:rPr>
          <w:rFonts w:ascii="Palatino Linotype" w:eastAsia="Calibri" w:hAnsi="Palatino Linotype" w:cs="Tahoma"/>
          <w:sz w:val="22"/>
          <w:szCs w:val="22"/>
          <w:lang w:val="es-MX" w:eastAsia="en-US"/>
        </w:rPr>
        <w:t xml:space="preserve"> acordó la admisión de</w:t>
      </w:r>
      <w:r w:rsidR="009F46DC" w:rsidRPr="002E77CC">
        <w:rPr>
          <w:rFonts w:ascii="Palatino Linotype" w:hAnsi="Palatino Linotype" w:cs="Tahoma"/>
          <w:sz w:val="22"/>
          <w:szCs w:val="22"/>
        </w:rPr>
        <w:t xml:space="preserve">l </w:t>
      </w:r>
      <w:r w:rsidR="0094782C" w:rsidRPr="002E77CC">
        <w:rPr>
          <w:rFonts w:ascii="Palatino Linotype" w:hAnsi="Palatino Linotype" w:cs="Tahoma"/>
          <w:sz w:val="22"/>
          <w:szCs w:val="22"/>
        </w:rPr>
        <w:t>Recurso de R</w:t>
      </w:r>
      <w:r w:rsidR="009F46DC" w:rsidRPr="002E77CC">
        <w:rPr>
          <w:rFonts w:ascii="Palatino Linotype" w:hAnsi="Palatino Linotype" w:cs="Tahoma"/>
          <w:sz w:val="22"/>
          <w:szCs w:val="22"/>
        </w:rPr>
        <w:t xml:space="preserve">evisión interpuesto por la parte recurrente </w:t>
      </w:r>
      <w:r w:rsidR="009F46DC" w:rsidRPr="002E77CC">
        <w:rPr>
          <w:rFonts w:ascii="Palatino Linotype" w:hAnsi="Palatino Linotype" w:cs="Tahoma"/>
          <w:sz w:val="22"/>
          <w:szCs w:val="22"/>
        </w:rPr>
        <w:lastRenderedPageBreak/>
        <w:t xml:space="preserve">en contra </w:t>
      </w:r>
      <w:r w:rsidR="00CB05F4" w:rsidRPr="002E77CC">
        <w:rPr>
          <w:rFonts w:ascii="Palatino Linotype" w:hAnsi="Palatino Linotype" w:cs="Tahoma"/>
          <w:sz w:val="22"/>
          <w:szCs w:val="22"/>
        </w:rPr>
        <w:t>de la</w:t>
      </w:r>
      <w:r w:rsidR="00B4328E">
        <w:rPr>
          <w:rFonts w:ascii="Palatino Linotype" w:hAnsi="Palatino Linotype" w:cs="Tahoma"/>
          <w:sz w:val="22"/>
          <w:szCs w:val="22"/>
        </w:rPr>
        <w:t xml:space="preserve"> </w:t>
      </w:r>
      <w:r w:rsidR="00497E4F" w:rsidRPr="002E77CC">
        <w:rPr>
          <w:rFonts w:ascii="Palatino Linotype" w:hAnsi="Palatino Linotype" w:cs="Tahoma"/>
          <w:sz w:val="22"/>
          <w:szCs w:val="22"/>
        </w:rPr>
        <w:t>respuesta otorgada por la</w:t>
      </w:r>
      <w:r w:rsidR="00747A9C" w:rsidRPr="002E77CC">
        <w:rPr>
          <w:rFonts w:ascii="Palatino Linotype" w:hAnsi="Palatino Linotype" w:cs="Tahoma"/>
          <w:sz w:val="22"/>
          <w:szCs w:val="22"/>
        </w:rPr>
        <w:t xml:space="preserve"> Gubernatura</w:t>
      </w:r>
      <w:r w:rsidR="009F46DC" w:rsidRPr="002E77CC">
        <w:rPr>
          <w:rFonts w:ascii="Palatino Linotype" w:hAnsi="Palatino Linotype" w:cs="Tahoma"/>
          <w:sz w:val="22"/>
          <w:szCs w:val="22"/>
        </w:rPr>
        <w:t>, en términos del artículo 1</w:t>
      </w:r>
      <w:r w:rsidRPr="002E77CC">
        <w:rPr>
          <w:rFonts w:ascii="Palatino Linotype" w:hAnsi="Palatino Linotype" w:cs="Tahoma"/>
          <w:sz w:val="22"/>
          <w:szCs w:val="22"/>
        </w:rPr>
        <w:t>85</w:t>
      </w:r>
      <w:r w:rsidR="009F46DC" w:rsidRPr="002E77CC">
        <w:rPr>
          <w:rFonts w:ascii="Palatino Linotype" w:hAnsi="Palatino Linotype" w:cs="Tahoma"/>
          <w:sz w:val="22"/>
          <w:szCs w:val="22"/>
        </w:rPr>
        <w:t xml:space="preserve">, fracciones I y II de la </w:t>
      </w:r>
      <w:r w:rsidRPr="002E77CC">
        <w:rPr>
          <w:rFonts w:ascii="Palatino Linotype" w:hAnsi="Palatino Linotype" w:cs="Tahoma"/>
          <w:bCs/>
          <w:sz w:val="22"/>
          <w:szCs w:val="22"/>
          <w:lang w:val="es-MX"/>
        </w:rPr>
        <w:t>Ley de Transparencia y Acceso a la Información Pública del Estado de México y Municipios</w:t>
      </w:r>
      <w:r w:rsidR="0001771D" w:rsidRPr="002E77CC">
        <w:rPr>
          <w:rFonts w:ascii="Palatino Linotype" w:hAnsi="Palatino Linotype" w:cs="Tahoma"/>
          <w:bCs/>
          <w:sz w:val="22"/>
          <w:szCs w:val="22"/>
          <w:lang w:val="es-MX"/>
        </w:rPr>
        <w:t>;</w:t>
      </w:r>
      <w:r w:rsidR="00B4328E">
        <w:rPr>
          <w:rFonts w:ascii="Palatino Linotype" w:hAnsi="Palatino Linotype" w:cs="Tahoma"/>
          <w:bCs/>
          <w:sz w:val="22"/>
          <w:szCs w:val="22"/>
          <w:lang w:val="es-MX"/>
        </w:rPr>
        <w:t xml:space="preserve"> </w:t>
      </w:r>
      <w:r w:rsidR="0001771D" w:rsidRPr="002E77CC">
        <w:rPr>
          <w:rFonts w:ascii="Palatino Linotype" w:hAnsi="Palatino Linotype" w:cs="Tahoma"/>
          <w:bCs/>
          <w:sz w:val="22"/>
          <w:szCs w:val="22"/>
          <w:lang w:val="es-MX"/>
        </w:rPr>
        <w:t xml:space="preserve">acto </w:t>
      </w:r>
      <w:r w:rsidR="00544785" w:rsidRPr="002E77CC">
        <w:rPr>
          <w:rFonts w:ascii="Palatino Linotype" w:hAnsi="Palatino Linotype" w:cs="Tahoma"/>
          <w:bCs/>
          <w:sz w:val="22"/>
          <w:szCs w:val="22"/>
          <w:lang w:val="es-MX"/>
        </w:rPr>
        <w:t>que fue</w:t>
      </w:r>
      <w:r w:rsidRPr="002E77CC">
        <w:rPr>
          <w:rFonts w:ascii="Palatino Linotype" w:hAnsi="Palatino Linotype" w:cs="Tahoma"/>
          <w:bCs/>
          <w:sz w:val="22"/>
          <w:szCs w:val="22"/>
          <w:lang w:val="es-MX"/>
        </w:rPr>
        <w:t xml:space="preserve"> notificado a las partes el mismo día, a través del Sistema de Acceso a la Información Mexiquense</w:t>
      </w:r>
      <w:r w:rsidR="00B4328E">
        <w:rPr>
          <w:rFonts w:ascii="Palatino Linotype" w:hAnsi="Palatino Linotype" w:cs="Tahoma"/>
          <w:bCs/>
          <w:sz w:val="22"/>
          <w:szCs w:val="22"/>
          <w:lang w:val="es-MX"/>
        </w:rPr>
        <w:t xml:space="preserve"> (SAIMEX)</w:t>
      </w:r>
      <w:r w:rsidRPr="002E77CC">
        <w:rPr>
          <w:rFonts w:ascii="Palatino Linotype" w:hAnsi="Palatino Linotype" w:cs="Tahoma"/>
          <w:bCs/>
          <w:sz w:val="22"/>
          <w:szCs w:val="22"/>
          <w:lang w:val="es-MX"/>
        </w:rPr>
        <w:t>, otorgándoles un plazo de siete días hábiles posteriores a dicha</w:t>
      </w:r>
      <w:r w:rsidR="00B4328E">
        <w:rPr>
          <w:rFonts w:ascii="Palatino Linotype" w:hAnsi="Palatino Linotype" w:cs="Tahoma"/>
          <w:bCs/>
          <w:sz w:val="22"/>
          <w:szCs w:val="22"/>
          <w:lang w:val="es-MX"/>
        </w:rPr>
        <w:t>s</w:t>
      </w:r>
      <w:r w:rsidRPr="002E77CC">
        <w:rPr>
          <w:rFonts w:ascii="Palatino Linotype" w:hAnsi="Palatino Linotype" w:cs="Tahoma"/>
          <w:bCs/>
          <w:sz w:val="22"/>
          <w:szCs w:val="22"/>
          <w:lang w:val="es-MX"/>
        </w:rPr>
        <w:t xml:space="preserve"> notificaciones para que manifestaran lo que a su derecho conviniera y formularan alegatos.</w:t>
      </w:r>
    </w:p>
    <w:p w:rsidR="00625DFB" w:rsidRPr="002E77CC" w:rsidRDefault="00625DFB" w:rsidP="00F93A00">
      <w:pPr>
        <w:spacing w:line="360" w:lineRule="auto"/>
        <w:jc w:val="both"/>
        <w:rPr>
          <w:rFonts w:ascii="Palatino Linotype" w:hAnsi="Palatino Linotype" w:cs="Tahoma"/>
          <w:sz w:val="22"/>
          <w:szCs w:val="22"/>
          <w:lang w:val="es-ES_tradnl"/>
        </w:rPr>
      </w:pPr>
    </w:p>
    <w:p w:rsidR="00BF3C71" w:rsidRPr="002E77CC" w:rsidRDefault="00581D41" w:rsidP="00F93A00">
      <w:pPr>
        <w:spacing w:line="360" w:lineRule="auto"/>
        <w:jc w:val="both"/>
        <w:rPr>
          <w:rFonts w:ascii="Palatino Linotype" w:hAnsi="Palatino Linotype" w:cs="Tahoma"/>
          <w:bCs/>
          <w:iCs/>
          <w:sz w:val="22"/>
          <w:szCs w:val="22"/>
        </w:rPr>
      </w:pPr>
      <w:r w:rsidRPr="002E77CC">
        <w:rPr>
          <w:rFonts w:ascii="Palatino Linotype" w:hAnsi="Palatino Linotype" w:cs="Tahoma"/>
          <w:b/>
          <w:sz w:val="22"/>
          <w:szCs w:val="22"/>
        </w:rPr>
        <w:t>c) Informe Justificado.</w:t>
      </w:r>
      <w:r w:rsidR="00B4328E">
        <w:rPr>
          <w:rFonts w:ascii="Palatino Linotype" w:hAnsi="Palatino Linotype" w:cs="Tahoma"/>
          <w:b/>
          <w:sz w:val="22"/>
          <w:szCs w:val="22"/>
        </w:rPr>
        <w:t xml:space="preserve"> </w:t>
      </w:r>
      <w:r w:rsidR="00497E4F" w:rsidRPr="002E77CC">
        <w:rPr>
          <w:rFonts w:ascii="Palatino Linotype" w:hAnsi="Palatino Linotype" w:cs="Tahoma"/>
          <w:sz w:val="22"/>
          <w:szCs w:val="22"/>
          <w:lang w:val="es-ES_tradnl"/>
        </w:rPr>
        <w:t>Con fecha</w:t>
      </w:r>
      <w:r w:rsidR="00B4328E">
        <w:rPr>
          <w:rFonts w:ascii="Palatino Linotype" w:hAnsi="Palatino Linotype" w:cs="Tahoma"/>
          <w:sz w:val="22"/>
          <w:szCs w:val="22"/>
          <w:lang w:val="es-ES_tradnl"/>
        </w:rPr>
        <w:t xml:space="preserve"> </w:t>
      </w:r>
      <w:r w:rsidR="004C336E" w:rsidRPr="002E77CC">
        <w:rPr>
          <w:rFonts w:ascii="Palatino Linotype" w:hAnsi="Palatino Linotype" w:cs="Tahoma"/>
          <w:sz w:val="22"/>
          <w:szCs w:val="22"/>
          <w:lang w:val="es-ES_tradnl"/>
        </w:rPr>
        <w:t xml:space="preserve">cuatro </w:t>
      </w:r>
      <w:r w:rsidR="00CB05F4" w:rsidRPr="002E77CC">
        <w:rPr>
          <w:rFonts w:ascii="Palatino Linotype" w:hAnsi="Palatino Linotype" w:cs="Tahoma"/>
          <w:sz w:val="22"/>
          <w:szCs w:val="22"/>
          <w:lang w:val="es-ES_tradnl"/>
        </w:rPr>
        <w:t xml:space="preserve">de octubre de </w:t>
      </w:r>
      <w:r w:rsidR="00B31222" w:rsidRPr="002E77CC">
        <w:rPr>
          <w:rFonts w:ascii="Palatino Linotype" w:hAnsi="Palatino Linotype" w:cs="Tahoma"/>
          <w:sz w:val="22"/>
          <w:szCs w:val="22"/>
          <w:lang w:val="es-ES_tradnl"/>
        </w:rPr>
        <w:t xml:space="preserve">dos mil dieciocho, se recibió a través </w:t>
      </w:r>
      <w:r w:rsidR="004435B4" w:rsidRPr="002E77CC">
        <w:rPr>
          <w:rFonts w:ascii="Palatino Linotype" w:hAnsi="Palatino Linotype" w:cs="Tahoma"/>
          <w:sz w:val="22"/>
          <w:szCs w:val="22"/>
          <w:lang w:val="es-ES_tradnl"/>
        </w:rPr>
        <w:t xml:space="preserve">del </w:t>
      </w:r>
      <w:r w:rsidR="004435B4" w:rsidRPr="002E77CC">
        <w:rPr>
          <w:rFonts w:ascii="Palatino Linotype" w:hAnsi="Palatino Linotype" w:cs="Tahoma"/>
          <w:sz w:val="22"/>
          <w:szCs w:val="22"/>
        </w:rPr>
        <w:t>Sistema de Acceso a la Información Mexiquense</w:t>
      </w:r>
      <w:r w:rsidR="00B4328E">
        <w:rPr>
          <w:rFonts w:ascii="Palatino Linotype" w:hAnsi="Palatino Linotype" w:cs="Tahoma"/>
          <w:sz w:val="22"/>
          <w:szCs w:val="22"/>
        </w:rPr>
        <w:t xml:space="preserve"> (SAIMEX) </w:t>
      </w:r>
      <w:r w:rsidR="00CB05F4" w:rsidRPr="002E77CC">
        <w:rPr>
          <w:rFonts w:ascii="Palatino Linotype" w:hAnsi="Palatino Linotype" w:cs="Tahoma"/>
          <w:bCs/>
          <w:iCs/>
          <w:sz w:val="22"/>
          <w:szCs w:val="22"/>
        </w:rPr>
        <w:t>el informe justificado de la</w:t>
      </w:r>
      <w:r w:rsidR="004C336E" w:rsidRPr="002E77CC">
        <w:rPr>
          <w:rFonts w:ascii="Palatino Linotype" w:hAnsi="Palatino Linotype" w:cs="Tahoma"/>
          <w:bCs/>
          <w:iCs/>
          <w:sz w:val="22"/>
          <w:szCs w:val="22"/>
        </w:rPr>
        <w:t xml:space="preserve"> Gubernatura</w:t>
      </w:r>
      <w:r w:rsidR="00B31222" w:rsidRPr="002E77CC">
        <w:rPr>
          <w:rFonts w:ascii="Palatino Linotype" w:hAnsi="Palatino Linotype" w:cs="Tahoma"/>
          <w:sz w:val="22"/>
          <w:szCs w:val="22"/>
        </w:rPr>
        <w:t xml:space="preserve">, </w:t>
      </w:r>
      <w:r w:rsidR="00412DC4" w:rsidRPr="002E77CC">
        <w:rPr>
          <w:rFonts w:ascii="Palatino Linotype" w:hAnsi="Palatino Linotype" w:cs="Tahoma"/>
          <w:bCs/>
          <w:iCs/>
          <w:sz w:val="22"/>
          <w:szCs w:val="22"/>
        </w:rPr>
        <w:t>mediante el cual se</w:t>
      </w:r>
      <w:r w:rsidR="009F46DC" w:rsidRPr="002E77CC">
        <w:rPr>
          <w:rFonts w:ascii="Palatino Linotype" w:hAnsi="Palatino Linotype" w:cs="Tahoma"/>
          <w:bCs/>
          <w:iCs/>
          <w:sz w:val="22"/>
          <w:szCs w:val="22"/>
        </w:rPr>
        <w:t xml:space="preserve"> formul</w:t>
      </w:r>
      <w:r w:rsidR="00412DC4" w:rsidRPr="002E77CC">
        <w:rPr>
          <w:rFonts w:ascii="Palatino Linotype" w:hAnsi="Palatino Linotype" w:cs="Tahoma"/>
          <w:bCs/>
          <w:iCs/>
          <w:sz w:val="22"/>
          <w:szCs w:val="22"/>
        </w:rPr>
        <w:t>aron</w:t>
      </w:r>
      <w:r w:rsidR="00B4328E">
        <w:rPr>
          <w:rFonts w:ascii="Palatino Linotype" w:hAnsi="Palatino Linotype" w:cs="Tahoma"/>
          <w:bCs/>
          <w:iCs/>
          <w:sz w:val="22"/>
          <w:szCs w:val="22"/>
        </w:rPr>
        <w:t xml:space="preserve"> </w:t>
      </w:r>
      <w:r w:rsidR="00363F22" w:rsidRPr="002E77CC">
        <w:rPr>
          <w:rFonts w:ascii="Palatino Linotype" w:hAnsi="Palatino Linotype" w:cs="Tahoma"/>
          <w:bCs/>
          <w:iCs/>
          <w:sz w:val="22"/>
          <w:szCs w:val="22"/>
        </w:rPr>
        <w:t>las manifestaciones</w:t>
      </w:r>
      <w:r w:rsidR="00081885" w:rsidRPr="002E77CC">
        <w:rPr>
          <w:rFonts w:ascii="Palatino Linotype" w:hAnsi="Palatino Linotype" w:cs="Tahoma"/>
          <w:bCs/>
          <w:iCs/>
          <w:sz w:val="22"/>
          <w:szCs w:val="22"/>
        </w:rPr>
        <w:t xml:space="preserve"> siguientes:</w:t>
      </w:r>
    </w:p>
    <w:p w:rsidR="004E1EDE" w:rsidRPr="002E77CC" w:rsidRDefault="0039071D" w:rsidP="00F93A00">
      <w:pPr>
        <w:pStyle w:val="Default"/>
        <w:spacing w:line="360" w:lineRule="auto"/>
        <w:ind w:left="567" w:right="539"/>
        <w:jc w:val="both"/>
        <w:rPr>
          <w:rFonts w:ascii="Palatino Linotype" w:hAnsi="Palatino Linotype" w:cs="Tahoma"/>
          <w:i/>
          <w:sz w:val="20"/>
          <w:szCs w:val="22"/>
        </w:rPr>
      </w:pPr>
      <w:r w:rsidRPr="002E77CC">
        <w:rPr>
          <w:rFonts w:ascii="Palatino Linotype" w:hAnsi="Palatino Linotype" w:cs="Tahoma"/>
          <w:i/>
          <w:sz w:val="20"/>
          <w:szCs w:val="22"/>
        </w:rPr>
        <w:t>…</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El particular en la solicitud de información registro diversos preceptos normativos, y por lo que correspondió a solicitar información, estableció "...solicito la documentación en donde conste la valoración, que hizo el gobernador del estado al nombrar servidores públicos (directores generales, subsecretarios y secretarios) que no son mexiquenses, o en su momento no eran mexiquenses, en donde se pueda observar la superioridad de circunstancias que tenían los nombrados, respecto de ciudadanos mexiquenses..."</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De lo anterior, se otorgó respuesta refiriendo que los nombramientos que ha realizado el titular del Ejecutivo Estatal se apegan a los dispuesto por la Constitución Política del Estado Libre y Soberano de México, la Ley Orgánica de la Administración Pública del Estado de México, la Ley del Trabajo de los Servidores Públicos del Estado de México y Municipios y demás normatividad aplicable, que establecen los requisitos para ser titular de las dependencias del Ejecutivo, subsecretario o director general en su caso.</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 xml:space="preserve">Ante la respuesta, el particular interpuso recurso de revisión, de lo cual </w:t>
      </w:r>
      <w:r w:rsidRPr="002E77CC">
        <w:rPr>
          <w:rFonts w:ascii="Palatino Linotype" w:hAnsi="Palatino Linotype" w:cs="Tahoma"/>
          <w:b/>
          <w:sz w:val="20"/>
          <w:szCs w:val="22"/>
          <w:u w:val="single"/>
        </w:rPr>
        <w:t>este sujeto obligado reitera que los nombramientos de los titulares de las dependencias de subsecretarios o directores generales se realizan con estricto a pego a la normatividad</w:t>
      </w:r>
      <w:r w:rsidRPr="002E77CC">
        <w:rPr>
          <w:rFonts w:ascii="Palatino Linotype" w:hAnsi="Palatino Linotype" w:cs="Tahoma"/>
          <w:sz w:val="20"/>
          <w:szCs w:val="22"/>
        </w:rPr>
        <w:t xml:space="preserve"> que lo rigen, específicamente a lo siguiente:</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lastRenderedPageBreak/>
        <w:t>La fracción XIV del artículo 77 de la Constitución Política del Estado Libre y Soberano de México establece como facultad del Gobernador del Estado, nombrar y remover libremente a los servidores públicos:</w:t>
      </w:r>
    </w:p>
    <w:p w:rsidR="0039071D" w:rsidRPr="002E77CC" w:rsidRDefault="0039071D" w:rsidP="00F93A00">
      <w:pPr>
        <w:pStyle w:val="Default"/>
        <w:spacing w:line="360" w:lineRule="auto"/>
        <w:ind w:left="1134" w:right="1106"/>
        <w:jc w:val="both"/>
        <w:rPr>
          <w:rFonts w:ascii="Palatino Linotype" w:hAnsi="Palatino Linotype" w:cs="Tahoma"/>
          <w:i/>
          <w:sz w:val="20"/>
          <w:szCs w:val="22"/>
        </w:rPr>
      </w:pPr>
    </w:p>
    <w:p w:rsidR="0039071D" w:rsidRPr="002E77CC" w:rsidRDefault="0039071D" w:rsidP="00F93A00">
      <w:pPr>
        <w:pStyle w:val="Default"/>
        <w:spacing w:line="360" w:lineRule="auto"/>
        <w:ind w:left="1134" w:right="1106"/>
        <w:jc w:val="both"/>
        <w:rPr>
          <w:rFonts w:ascii="Palatino Linotype" w:hAnsi="Palatino Linotype" w:cs="Tahoma"/>
          <w:b/>
          <w:i/>
          <w:sz w:val="20"/>
          <w:szCs w:val="22"/>
        </w:rPr>
      </w:pPr>
      <w:r w:rsidRPr="002E77CC">
        <w:rPr>
          <w:rFonts w:ascii="Palatino Linotype" w:hAnsi="Palatino Linotype" w:cs="Tahoma"/>
          <w:b/>
          <w:i/>
          <w:sz w:val="20"/>
          <w:szCs w:val="22"/>
        </w:rPr>
        <w:t>Artículo 77.- Son facultades y obligaciones del Gobernador del Estado:</w:t>
      </w:r>
    </w:p>
    <w:p w:rsidR="0039071D" w:rsidRPr="002E77CC" w:rsidRDefault="0039071D" w:rsidP="00F93A00">
      <w:pPr>
        <w:pStyle w:val="Default"/>
        <w:spacing w:line="360" w:lineRule="auto"/>
        <w:ind w:left="1134" w:right="1106"/>
        <w:jc w:val="both"/>
        <w:rPr>
          <w:rFonts w:ascii="Palatino Linotype" w:hAnsi="Palatino Linotype" w:cs="Tahoma"/>
          <w:b/>
          <w:i/>
          <w:sz w:val="20"/>
          <w:szCs w:val="22"/>
        </w:rPr>
      </w:pPr>
      <w:r w:rsidRPr="002E77CC">
        <w:rPr>
          <w:rFonts w:ascii="Palatino Linotype" w:hAnsi="Palatino Linotype" w:cs="Tahoma"/>
          <w:b/>
          <w:i/>
          <w:sz w:val="20"/>
          <w:szCs w:val="22"/>
        </w:rPr>
        <w:t>XIV. Nombrar y remover libremente a los servidores públicos del Estado cuyo nombramiento o remoción no estén determinados en otra forma por esta Constitución y por las leyes;</w:t>
      </w:r>
    </w:p>
    <w:p w:rsidR="0039071D" w:rsidRPr="002E77CC" w:rsidRDefault="0039071D" w:rsidP="00F93A00">
      <w:pPr>
        <w:pStyle w:val="Default"/>
        <w:spacing w:line="360" w:lineRule="auto"/>
        <w:ind w:left="1134" w:right="1106"/>
        <w:jc w:val="both"/>
        <w:rPr>
          <w:rFonts w:ascii="Palatino Linotype" w:hAnsi="Palatino Linotype" w:cs="Tahoma"/>
          <w:i/>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La atribución aludida se ejerce observando los requisitos que tanto el artículo 79 de la Constitución Local, como el artículo 10 Ley Orgánica de la Administración Pública del Estado de México establecen para la designación de los Secretarios:</w:t>
      </w:r>
    </w:p>
    <w:p w:rsidR="0039071D" w:rsidRPr="002E77CC" w:rsidRDefault="0039071D" w:rsidP="00F93A00">
      <w:pPr>
        <w:pStyle w:val="Default"/>
        <w:spacing w:line="360" w:lineRule="auto"/>
        <w:ind w:left="1134" w:right="1106"/>
        <w:jc w:val="both"/>
        <w:rPr>
          <w:rFonts w:ascii="Palatino Linotype" w:hAnsi="Palatino Linotype" w:cs="Tahoma"/>
          <w:sz w:val="20"/>
          <w:szCs w:val="22"/>
        </w:rPr>
      </w:pPr>
    </w:p>
    <w:p w:rsidR="0039071D" w:rsidRPr="002E77CC" w:rsidRDefault="0039071D" w:rsidP="00F93A00">
      <w:pPr>
        <w:pStyle w:val="Default"/>
        <w:spacing w:line="360" w:lineRule="auto"/>
        <w:ind w:left="1134" w:right="1106"/>
        <w:jc w:val="both"/>
        <w:rPr>
          <w:rFonts w:ascii="Palatino Linotype" w:hAnsi="Palatino Linotype" w:cs="Tahoma"/>
          <w:i/>
          <w:sz w:val="20"/>
          <w:szCs w:val="22"/>
          <w:u w:val="single"/>
        </w:rPr>
      </w:pPr>
      <w:r w:rsidRPr="002E77CC">
        <w:rPr>
          <w:rFonts w:ascii="Palatino Linotype" w:hAnsi="Palatino Linotype" w:cs="Tahoma"/>
          <w:i/>
          <w:sz w:val="20"/>
          <w:szCs w:val="22"/>
          <w:u w:val="single"/>
        </w:rPr>
        <w:t>Constitución Política del Estado Libre y Soberano de México</w:t>
      </w:r>
    </w:p>
    <w:p w:rsidR="0039071D" w:rsidRPr="002E77CC" w:rsidRDefault="0039071D" w:rsidP="00F93A00">
      <w:pPr>
        <w:pStyle w:val="Default"/>
        <w:spacing w:line="360" w:lineRule="auto"/>
        <w:ind w:left="1134" w:right="1106"/>
        <w:jc w:val="both"/>
        <w:rPr>
          <w:rFonts w:ascii="Palatino Linotype" w:hAnsi="Palatino Linotype" w:cs="Tahoma"/>
          <w:b/>
          <w:i/>
          <w:sz w:val="20"/>
          <w:szCs w:val="22"/>
        </w:rPr>
      </w:pPr>
      <w:r w:rsidRPr="002E77CC">
        <w:rPr>
          <w:rFonts w:ascii="Palatino Linotype" w:hAnsi="Palatino Linotype" w:cs="Tahoma"/>
          <w:i/>
          <w:sz w:val="20"/>
          <w:szCs w:val="22"/>
        </w:rPr>
        <w:t xml:space="preserve">Artículo 79.- </w:t>
      </w:r>
      <w:r w:rsidRPr="002E77CC">
        <w:rPr>
          <w:rFonts w:ascii="Palatino Linotype" w:hAnsi="Palatino Linotype" w:cs="Tahoma"/>
          <w:b/>
          <w:i/>
          <w:sz w:val="20"/>
          <w:szCs w:val="22"/>
        </w:rPr>
        <w:t>Para ser Secretario General de Gobierno se requiere cumplir los mismos requisitos que para ser Gobernador del Estado.</w:t>
      </w:r>
    </w:p>
    <w:p w:rsidR="0039071D" w:rsidRPr="002E77CC" w:rsidRDefault="0039071D" w:rsidP="00F93A00">
      <w:pPr>
        <w:pStyle w:val="Default"/>
        <w:spacing w:line="360" w:lineRule="auto"/>
        <w:ind w:left="1134" w:right="1106"/>
        <w:jc w:val="both"/>
        <w:rPr>
          <w:rFonts w:ascii="Palatino Linotype" w:hAnsi="Palatino Linotype" w:cs="Tahoma"/>
          <w:b/>
          <w:i/>
          <w:sz w:val="20"/>
          <w:szCs w:val="22"/>
        </w:rPr>
      </w:pPr>
      <w:r w:rsidRPr="002E77CC">
        <w:rPr>
          <w:rFonts w:ascii="Palatino Linotype" w:hAnsi="Palatino Linotype" w:cs="Tahoma"/>
          <w:b/>
          <w:i/>
          <w:sz w:val="20"/>
          <w:szCs w:val="22"/>
        </w:rPr>
        <w:t>Para ser secretario del despacho del Ejecutivo, se requiere ser ciudadano mexicano por nacimiento en pleno ejercicio de sus derechos, y tener como mínimo 30 años cumplidos.</w:t>
      </w:r>
    </w:p>
    <w:p w:rsidR="0039071D" w:rsidRPr="002E77CC" w:rsidRDefault="0039071D" w:rsidP="00F93A00">
      <w:pPr>
        <w:pStyle w:val="Default"/>
        <w:spacing w:line="360" w:lineRule="auto"/>
        <w:ind w:left="1134" w:right="1106"/>
        <w:jc w:val="both"/>
        <w:rPr>
          <w:rFonts w:ascii="Palatino Linotype" w:hAnsi="Palatino Linotype" w:cs="Tahoma"/>
          <w:i/>
          <w:sz w:val="20"/>
          <w:szCs w:val="22"/>
        </w:rPr>
      </w:pPr>
    </w:p>
    <w:p w:rsidR="0039071D" w:rsidRPr="002E77CC" w:rsidRDefault="0039071D" w:rsidP="00F93A00">
      <w:pPr>
        <w:pStyle w:val="Default"/>
        <w:spacing w:line="360" w:lineRule="auto"/>
        <w:ind w:left="1134" w:right="1106"/>
        <w:jc w:val="both"/>
        <w:rPr>
          <w:rFonts w:ascii="Palatino Linotype" w:hAnsi="Palatino Linotype" w:cs="Tahoma"/>
          <w:i/>
          <w:sz w:val="20"/>
          <w:szCs w:val="22"/>
          <w:u w:val="single"/>
        </w:rPr>
      </w:pPr>
      <w:r w:rsidRPr="002E77CC">
        <w:rPr>
          <w:rFonts w:ascii="Palatino Linotype" w:hAnsi="Palatino Linotype" w:cs="Tahoma"/>
          <w:i/>
          <w:sz w:val="20"/>
          <w:szCs w:val="22"/>
          <w:u w:val="single"/>
        </w:rPr>
        <w:t>Ley Orgánica de la Administración Pública del Estado de México</w:t>
      </w:r>
    </w:p>
    <w:p w:rsidR="0039071D" w:rsidRPr="002E77CC" w:rsidRDefault="0039071D" w:rsidP="00F93A00">
      <w:pPr>
        <w:pStyle w:val="Default"/>
        <w:spacing w:line="360" w:lineRule="auto"/>
        <w:ind w:left="1134" w:right="1106"/>
        <w:jc w:val="both"/>
        <w:rPr>
          <w:rFonts w:ascii="Palatino Linotype" w:hAnsi="Palatino Linotype" w:cs="Tahoma"/>
          <w:i/>
          <w:sz w:val="20"/>
          <w:szCs w:val="22"/>
        </w:rPr>
      </w:pPr>
      <w:r w:rsidRPr="002E77CC">
        <w:rPr>
          <w:rFonts w:ascii="Palatino Linotype" w:hAnsi="Palatino Linotype" w:cs="Tahoma"/>
          <w:i/>
          <w:sz w:val="20"/>
          <w:szCs w:val="22"/>
        </w:rPr>
        <w:t xml:space="preserve">Artículo 10.- </w:t>
      </w:r>
      <w:r w:rsidRPr="002E77CC">
        <w:rPr>
          <w:rFonts w:ascii="Palatino Linotype" w:hAnsi="Palatino Linotype" w:cs="Tahoma"/>
          <w:b/>
          <w:i/>
          <w:sz w:val="20"/>
          <w:szCs w:val="22"/>
        </w:rPr>
        <w:t>Para ser titular de las dependencias del Ejecutivo a que se refiere esta Ley o Subsecretario, se requiere cumplir con los requisitos que establece la Constitución Política del Estado</w:t>
      </w:r>
      <w:r w:rsidRPr="002E77CC">
        <w:rPr>
          <w:rFonts w:ascii="Palatino Linotype" w:hAnsi="Palatino Linotype" w:cs="Tahoma"/>
          <w:i/>
          <w:sz w:val="20"/>
          <w:szCs w:val="22"/>
        </w:rPr>
        <w:t>.</w:t>
      </w:r>
    </w:p>
    <w:p w:rsidR="0039071D" w:rsidRPr="002E77CC" w:rsidRDefault="0039071D" w:rsidP="00F93A00">
      <w:pPr>
        <w:pStyle w:val="Default"/>
        <w:spacing w:line="360" w:lineRule="auto"/>
        <w:ind w:left="1134" w:right="1106"/>
        <w:jc w:val="both"/>
        <w:rPr>
          <w:rFonts w:ascii="Palatino Linotype" w:hAnsi="Palatino Linotype" w:cs="Tahoma"/>
          <w:i/>
          <w:sz w:val="20"/>
          <w:szCs w:val="22"/>
        </w:rPr>
      </w:pPr>
      <w:r w:rsidRPr="002E77CC">
        <w:rPr>
          <w:rFonts w:ascii="Palatino Linotype" w:hAnsi="Palatino Linotype" w:cs="Tahoma"/>
          <w:i/>
          <w:sz w:val="20"/>
          <w:szCs w:val="22"/>
        </w:rPr>
        <w:t>Para ser Secretario de Justicia y Derechos Humanos, además de los requisitos señalados deberá poseer título profesional de la Licenciatura en Derecho, 10 años de ejercicio profesional y no haber sido condenado por sentencia ejecutoria por delitos intencionales que ameriten pena privativa de la libertad y ser de honradez y probidad notorias.</w:t>
      </w:r>
    </w:p>
    <w:p w:rsidR="0039071D" w:rsidRPr="002E77CC" w:rsidRDefault="0039071D" w:rsidP="00F93A00">
      <w:pPr>
        <w:pStyle w:val="Default"/>
        <w:spacing w:line="360" w:lineRule="auto"/>
        <w:ind w:left="567" w:right="539"/>
        <w:jc w:val="both"/>
        <w:rPr>
          <w:rFonts w:ascii="Palatino Linotype" w:hAnsi="Palatino Linotype" w:cs="Tahoma"/>
          <w:i/>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lastRenderedPageBreak/>
        <w:t>En tales circunstancias, el titular del Ejecutivo realiza los nombramientos con estricto apego a lo establecido por los preceptos aludidos, observando los requisitos determinados en dichos cuerpos normativos.</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Así mismo, por cuanto hace a la manifestación del particular relacionada a que debió declararse la inexistencia de la información, dicha manifestación no puede considerarse, dado que el artículo 19, de la Ley de Transparencia antes mencionada, si bien es cierto establece que se presume que la información debe existir si se refiere a las facultades, competencias y funciones que los ordenamientos jurídicos aplicables otorgan a los sujetos obligados, también establece que en los casos en que ciertas facultades, competencias o funciones no se hayan ejercido, se debe motivar la respuesta en función de las causas que motiven tal circunstancia, y sólo en el caso de que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 xml:space="preserve">Al respecto, este sujeto obligado en ningún momento estableció que generó, poseyó o administró la información solicitada, y que ya no se encuentra; por el contrario del análisis específico de la solicitud de información, se advierte que el particular solicitó la valoración que hizo el Gobernador al nombrar a los servidores públicos y aclaró que no pidió los nombramientos; es por ello que resulta necesario considerar que las atribuciones conferidas por la Constitución Política del Estado Libre y Soberano de México al C. Gobernador del Estado se encuentran contenidas en el referido artículo 77, dentro de las cuales no se advierte alguna que conlleve a realizar valoraciones para los nombramientos de servidores públicos de la administración pública estatal, ya que éstos deben realizarse con apego a lo que establecen los artículos previamente mencionados, reuniendo los requisitos que se mencionan, es por ello que no es posible entregar lo solicitado, además que al no prever normativa que obliga a generar un documento con una valoración, en los términos planteados por el particular es que no resulta aplicable lo dispuesto por el artículo 19 de la Ley de Transparencia, para declarar inexistente una información de la cual no </w:t>
      </w:r>
      <w:r w:rsidRPr="002E77CC">
        <w:rPr>
          <w:rFonts w:ascii="Palatino Linotype" w:hAnsi="Palatino Linotype" w:cs="Tahoma"/>
          <w:sz w:val="20"/>
          <w:szCs w:val="22"/>
        </w:rPr>
        <w:lastRenderedPageBreak/>
        <w:t>existe precepto legal que constriña a generarla, así, en consecuencia, en ningún momento se infringió la normativa en la materia, dado que para el presente caso no resulta aplicable la inexistencia manifestada, en atención a lo ya planteado.</w:t>
      </w:r>
    </w:p>
    <w:p w:rsidR="0039071D" w:rsidRPr="002E77CC" w:rsidRDefault="0039071D"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Por lo expuesto, como ya fue referido los nombramientos se realizan atendiendo cabalmente los requisitos legales estipulados para el cargo, así, el sustento para llevar a cabo los nombramientos son los preceptos normativos citados.</w:t>
      </w:r>
    </w:p>
    <w:p w:rsidR="00747A9C" w:rsidRPr="002E77CC" w:rsidRDefault="00747A9C" w:rsidP="00F93A00">
      <w:pPr>
        <w:pStyle w:val="Default"/>
        <w:spacing w:line="360" w:lineRule="auto"/>
        <w:ind w:left="567" w:right="539"/>
        <w:jc w:val="both"/>
        <w:rPr>
          <w:rFonts w:ascii="Palatino Linotype" w:hAnsi="Palatino Linotype" w:cs="Tahoma"/>
          <w:sz w:val="20"/>
          <w:szCs w:val="22"/>
        </w:rPr>
      </w:pPr>
    </w:p>
    <w:p w:rsidR="0039071D" w:rsidRPr="002E77CC" w:rsidRDefault="0039071D" w:rsidP="00F93A00">
      <w:pPr>
        <w:pStyle w:val="Default"/>
        <w:spacing w:line="360" w:lineRule="auto"/>
        <w:ind w:left="567" w:right="539"/>
        <w:jc w:val="both"/>
        <w:rPr>
          <w:rFonts w:ascii="Palatino Linotype" w:hAnsi="Palatino Linotype" w:cs="Tahoma"/>
          <w:sz w:val="20"/>
          <w:szCs w:val="22"/>
        </w:rPr>
      </w:pPr>
      <w:r w:rsidRPr="002E77CC">
        <w:rPr>
          <w:rFonts w:ascii="Palatino Linotype" w:hAnsi="Palatino Linotype" w:cs="Tahoma"/>
          <w:sz w:val="20"/>
          <w:szCs w:val="22"/>
        </w:rPr>
        <w:t>De lo anterior, a Usted Comisionado Ponente solicito sobreseer el presente recurso de revisión, en atención a los planteamientos expuestos</w:t>
      </w:r>
      <w:r w:rsidR="006B4FB5" w:rsidRPr="002E77CC">
        <w:rPr>
          <w:rFonts w:ascii="Palatino Linotype" w:hAnsi="Palatino Linotype" w:cs="Tahoma"/>
          <w:sz w:val="20"/>
          <w:szCs w:val="22"/>
        </w:rPr>
        <w:t>.</w:t>
      </w:r>
    </w:p>
    <w:p w:rsidR="005C77A1" w:rsidRPr="002E77CC" w:rsidRDefault="005C77A1" w:rsidP="00F93A00">
      <w:pPr>
        <w:spacing w:line="360" w:lineRule="auto"/>
        <w:jc w:val="both"/>
        <w:rPr>
          <w:rFonts w:ascii="Palatino Linotype" w:hAnsi="Palatino Linotype" w:cs="Tahoma"/>
          <w:sz w:val="22"/>
          <w:szCs w:val="22"/>
        </w:rPr>
      </w:pPr>
    </w:p>
    <w:p w:rsidR="00B31222" w:rsidRPr="002E77CC" w:rsidRDefault="004435B4" w:rsidP="00F93A00">
      <w:pPr>
        <w:spacing w:line="360" w:lineRule="auto"/>
        <w:jc w:val="both"/>
        <w:rPr>
          <w:rFonts w:ascii="Palatino Linotype" w:hAnsi="Palatino Linotype" w:cs="Tahoma"/>
          <w:sz w:val="22"/>
          <w:szCs w:val="22"/>
        </w:rPr>
      </w:pPr>
      <w:r w:rsidRPr="002E77CC">
        <w:rPr>
          <w:rFonts w:ascii="Palatino Linotype" w:hAnsi="Palatino Linotype" w:cs="Tahoma"/>
          <w:b/>
          <w:sz w:val="22"/>
          <w:szCs w:val="22"/>
        </w:rPr>
        <w:t>d</w:t>
      </w:r>
      <w:r w:rsidR="003D1A43" w:rsidRPr="002E77CC">
        <w:rPr>
          <w:rFonts w:ascii="Palatino Linotype" w:hAnsi="Palatino Linotype" w:cs="Tahoma"/>
          <w:b/>
          <w:sz w:val="22"/>
          <w:szCs w:val="22"/>
        </w:rPr>
        <w:t xml:space="preserve">) </w:t>
      </w:r>
      <w:r w:rsidR="00B31222" w:rsidRPr="002E77CC">
        <w:rPr>
          <w:rFonts w:ascii="Palatino Linotype" w:hAnsi="Palatino Linotype" w:cs="Tahoma"/>
          <w:b/>
          <w:sz w:val="22"/>
          <w:szCs w:val="22"/>
        </w:rPr>
        <w:t>Cierre de instrucción:</w:t>
      </w:r>
      <w:r w:rsidR="00A104A3">
        <w:rPr>
          <w:rFonts w:ascii="Palatino Linotype" w:hAnsi="Palatino Linotype" w:cs="Tahoma"/>
          <w:b/>
          <w:sz w:val="22"/>
          <w:szCs w:val="22"/>
        </w:rPr>
        <w:t xml:space="preserve"> </w:t>
      </w:r>
      <w:r w:rsidR="00A26859" w:rsidRPr="002E77CC">
        <w:rPr>
          <w:rFonts w:ascii="Palatino Linotype" w:hAnsi="Palatino Linotype" w:cs="Tahoma"/>
          <w:sz w:val="22"/>
          <w:szCs w:val="22"/>
        </w:rPr>
        <w:t>Con fecha</w:t>
      </w:r>
      <w:r w:rsidR="00A104A3">
        <w:rPr>
          <w:rFonts w:ascii="Palatino Linotype" w:hAnsi="Palatino Linotype" w:cs="Tahoma"/>
          <w:sz w:val="22"/>
          <w:szCs w:val="22"/>
        </w:rPr>
        <w:t xml:space="preserve"> </w:t>
      </w:r>
      <w:r w:rsidR="0087657C" w:rsidRPr="002E77CC">
        <w:rPr>
          <w:rFonts w:ascii="Palatino Linotype" w:hAnsi="Palatino Linotype" w:cs="Tahoma"/>
          <w:sz w:val="22"/>
          <w:szCs w:val="22"/>
        </w:rPr>
        <w:t>treinta y uno</w:t>
      </w:r>
      <w:r w:rsidR="0048519E" w:rsidRPr="002E77CC">
        <w:rPr>
          <w:rFonts w:ascii="Palatino Linotype" w:hAnsi="Palatino Linotype" w:cs="Tahoma"/>
          <w:sz w:val="22"/>
          <w:szCs w:val="22"/>
        </w:rPr>
        <w:t xml:space="preserve"> de octubre</w:t>
      </w:r>
      <w:r w:rsidR="00B31222" w:rsidRPr="002E77CC">
        <w:rPr>
          <w:rFonts w:ascii="Palatino Linotype" w:hAnsi="Palatino Linotype" w:cs="Tahoma"/>
          <w:sz w:val="22"/>
          <w:szCs w:val="22"/>
        </w:rPr>
        <w:t xml:space="preserve"> de dos mil dieciocho, al no existir diligencias pendientes por desahogar, se emitió el acuerdo por medio del cual se declaró cerrada la instrucción, pasando el expediente a resolución, en términos de lo dispuesto en los artículos 1</w:t>
      </w:r>
      <w:r w:rsidR="0048519E" w:rsidRPr="002E77CC">
        <w:rPr>
          <w:rFonts w:ascii="Palatino Linotype" w:hAnsi="Palatino Linotype" w:cs="Tahoma"/>
          <w:sz w:val="22"/>
          <w:szCs w:val="22"/>
        </w:rPr>
        <w:t>85</w:t>
      </w:r>
      <w:r w:rsidR="00B31222" w:rsidRPr="002E77CC">
        <w:rPr>
          <w:rFonts w:ascii="Palatino Linotype" w:hAnsi="Palatino Linotype" w:cs="Tahoma"/>
          <w:sz w:val="22"/>
          <w:szCs w:val="22"/>
        </w:rPr>
        <w:t xml:space="preserve">, fracciones VI y VIII de la Ley </w:t>
      </w:r>
      <w:r w:rsidR="0048519E" w:rsidRPr="002E77CC">
        <w:rPr>
          <w:rFonts w:ascii="Palatino Linotype" w:hAnsi="Palatino Linotype" w:cs="Tahoma"/>
          <w:sz w:val="22"/>
          <w:szCs w:val="22"/>
        </w:rPr>
        <w:t>de Transparencia y Acceso a la Información Pública del Estado de México y Municipios</w:t>
      </w:r>
      <w:r w:rsidR="00412DC4" w:rsidRPr="002E77CC">
        <w:rPr>
          <w:rFonts w:ascii="Palatino Linotype" w:hAnsi="Palatino Linotype" w:cs="Tahoma"/>
          <w:sz w:val="22"/>
          <w:szCs w:val="22"/>
        </w:rPr>
        <w:t>; acto que</w:t>
      </w:r>
      <w:r w:rsidR="00B31222" w:rsidRPr="002E77CC">
        <w:rPr>
          <w:rFonts w:ascii="Palatino Linotype" w:hAnsi="Palatino Linotype" w:cs="Tahoma"/>
          <w:sz w:val="22"/>
          <w:szCs w:val="22"/>
        </w:rPr>
        <w:t xml:space="preserve"> fue notificado a las partes </w:t>
      </w:r>
      <w:r w:rsidR="0048519E" w:rsidRPr="002E77CC">
        <w:rPr>
          <w:rFonts w:ascii="Palatino Linotype" w:hAnsi="Palatino Linotype" w:cs="Tahoma"/>
          <w:sz w:val="22"/>
          <w:szCs w:val="22"/>
        </w:rPr>
        <w:t>el mismo día, a través del Sistema de Acceso a la Información Mexiquense</w:t>
      </w:r>
      <w:r w:rsidR="00E4012E" w:rsidRPr="002E77CC">
        <w:rPr>
          <w:rFonts w:ascii="Palatino Linotype" w:hAnsi="Palatino Linotype" w:cs="Tahoma"/>
          <w:sz w:val="22"/>
          <w:szCs w:val="22"/>
        </w:rPr>
        <w:t xml:space="preserve"> (SAIMEX)</w:t>
      </w:r>
      <w:r w:rsidR="006A026A" w:rsidRPr="002E77CC">
        <w:rPr>
          <w:rFonts w:ascii="Palatino Linotype" w:hAnsi="Palatino Linotype" w:cs="Tahoma"/>
          <w:sz w:val="22"/>
          <w:szCs w:val="22"/>
        </w:rPr>
        <w:t>.</w:t>
      </w:r>
    </w:p>
    <w:p w:rsidR="00B31222" w:rsidRPr="002E77CC" w:rsidRDefault="00B31222" w:rsidP="00F93A00">
      <w:pPr>
        <w:spacing w:line="360" w:lineRule="auto"/>
        <w:jc w:val="both"/>
        <w:rPr>
          <w:rFonts w:ascii="Palatino Linotype" w:hAnsi="Palatino Linotype" w:cs="Tahoma"/>
          <w:b/>
          <w:sz w:val="22"/>
          <w:szCs w:val="22"/>
        </w:rPr>
      </w:pPr>
    </w:p>
    <w:p w:rsidR="00BF3C71" w:rsidRPr="002E77CC" w:rsidRDefault="004F2D88" w:rsidP="00F93A00">
      <w:pPr>
        <w:spacing w:line="360" w:lineRule="auto"/>
        <w:jc w:val="both"/>
        <w:rPr>
          <w:rFonts w:ascii="Palatino Linotype" w:hAnsi="Palatino Linotype" w:cs="Tahoma"/>
          <w:color w:val="000000"/>
          <w:sz w:val="22"/>
          <w:szCs w:val="22"/>
        </w:rPr>
      </w:pPr>
      <w:r w:rsidRPr="002E77CC">
        <w:rPr>
          <w:rFonts w:ascii="Palatino Linotype" w:hAnsi="Palatino Linotype" w:cs="Tahoma"/>
          <w:color w:val="000000"/>
          <w:sz w:val="22"/>
          <w:szCs w:val="22"/>
        </w:rPr>
        <w:t xml:space="preserve">En </w:t>
      </w:r>
      <w:r w:rsidR="00367F82" w:rsidRPr="002E77CC">
        <w:rPr>
          <w:rFonts w:ascii="Palatino Linotype" w:hAnsi="Palatino Linotype" w:cs="Tahoma"/>
          <w:color w:val="000000"/>
          <w:sz w:val="22"/>
          <w:szCs w:val="22"/>
        </w:rPr>
        <w:t>razón de que fue debidamente su</w:t>
      </w:r>
      <w:r w:rsidRPr="002E77CC">
        <w:rPr>
          <w:rFonts w:ascii="Palatino Linotype" w:hAnsi="Palatino Linotype" w:cs="Tahoma"/>
          <w:color w:val="000000"/>
          <w:sz w:val="22"/>
          <w:szCs w:val="22"/>
        </w:rPr>
        <w:t xml:space="preserve">stanciado el expediente </w:t>
      </w:r>
      <w:r w:rsidR="00367F82" w:rsidRPr="002E77CC">
        <w:rPr>
          <w:rFonts w:ascii="Palatino Linotype" w:hAnsi="Palatino Linotype" w:cs="Tahoma"/>
          <w:color w:val="000000"/>
          <w:sz w:val="22"/>
          <w:szCs w:val="22"/>
        </w:rPr>
        <w:t xml:space="preserve">electrónico </w:t>
      </w:r>
      <w:r w:rsidRPr="002E77CC">
        <w:rPr>
          <w:rFonts w:ascii="Palatino Linotype" w:hAnsi="Palatino Linotype" w:cs="Tahoma"/>
          <w:color w:val="000000"/>
          <w:sz w:val="22"/>
          <w:szCs w:val="22"/>
        </w:rPr>
        <w:t>y no exist</w:t>
      </w:r>
      <w:r w:rsidR="00367F82" w:rsidRPr="002E77CC">
        <w:rPr>
          <w:rFonts w:ascii="Palatino Linotype" w:hAnsi="Palatino Linotype" w:cs="Tahoma"/>
          <w:color w:val="000000"/>
          <w:sz w:val="22"/>
          <w:szCs w:val="22"/>
        </w:rPr>
        <w:t>e</w:t>
      </w:r>
      <w:r w:rsidRPr="002E77CC">
        <w:rPr>
          <w:rFonts w:ascii="Palatino Linotype" w:hAnsi="Palatino Linotype" w:cs="Tahoma"/>
          <w:color w:val="000000"/>
          <w:sz w:val="22"/>
          <w:szCs w:val="22"/>
        </w:rPr>
        <w:t xml:space="preserve"> dilige</w:t>
      </w:r>
      <w:r w:rsidR="00367F82" w:rsidRPr="002E77CC">
        <w:rPr>
          <w:rFonts w:ascii="Palatino Linotype" w:hAnsi="Palatino Linotype" w:cs="Tahoma"/>
          <w:color w:val="000000"/>
          <w:sz w:val="22"/>
          <w:szCs w:val="22"/>
        </w:rPr>
        <w:t xml:space="preserve">ncia pendiente de desahogo, se </w:t>
      </w:r>
      <w:r w:rsidRPr="002E77CC">
        <w:rPr>
          <w:rFonts w:ascii="Palatino Linotype" w:hAnsi="Palatino Linotype" w:cs="Tahoma"/>
          <w:color w:val="000000"/>
          <w:sz w:val="22"/>
          <w:szCs w:val="22"/>
        </w:rPr>
        <w:t>emit</w:t>
      </w:r>
      <w:r w:rsidR="00367F82" w:rsidRPr="002E77CC">
        <w:rPr>
          <w:rFonts w:ascii="Palatino Linotype" w:hAnsi="Palatino Linotype" w:cs="Tahoma"/>
          <w:color w:val="000000"/>
          <w:sz w:val="22"/>
          <w:szCs w:val="22"/>
        </w:rPr>
        <w:t>e</w:t>
      </w:r>
      <w:r w:rsidRPr="002E77CC">
        <w:rPr>
          <w:rFonts w:ascii="Palatino Linotype" w:hAnsi="Palatino Linotype" w:cs="Tahoma"/>
          <w:color w:val="000000"/>
          <w:sz w:val="22"/>
          <w:szCs w:val="22"/>
        </w:rPr>
        <w:t xml:space="preserve"> la resolución que conforme a Derecho proceda, de acuerdo </w:t>
      </w:r>
      <w:r w:rsidR="00412DC4" w:rsidRPr="002E77CC">
        <w:rPr>
          <w:rFonts w:ascii="Palatino Linotype" w:hAnsi="Palatino Linotype" w:cs="Tahoma"/>
          <w:color w:val="000000"/>
          <w:sz w:val="22"/>
          <w:szCs w:val="22"/>
        </w:rPr>
        <w:t>con</w:t>
      </w:r>
      <w:r w:rsidR="002B44AE" w:rsidRPr="002E77CC">
        <w:rPr>
          <w:rFonts w:ascii="Palatino Linotype" w:hAnsi="Palatino Linotype" w:cs="Tahoma"/>
          <w:color w:val="000000"/>
          <w:sz w:val="22"/>
          <w:szCs w:val="22"/>
        </w:rPr>
        <w:t xml:space="preserve"> lo</w:t>
      </w:r>
      <w:r w:rsidRPr="002E77CC">
        <w:rPr>
          <w:rFonts w:ascii="Palatino Linotype" w:hAnsi="Palatino Linotype" w:cs="Tahoma"/>
          <w:color w:val="000000"/>
          <w:sz w:val="22"/>
          <w:szCs w:val="22"/>
        </w:rPr>
        <w:t xml:space="preserve">s siguientes: </w:t>
      </w:r>
    </w:p>
    <w:p w:rsidR="00747A9C" w:rsidRPr="002E77CC" w:rsidRDefault="00747A9C" w:rsidP="00F93A00">
      <w:pPr>
        <w:spacing w:line="360" w:lineRule="auto"/>
        <w:jc w:val="both"/>
        <w:rPr>
          <w:rFonts w:ascii="Palatino Linotype" w:hAnsi="Palatino Linotype" w:cs="Tahoma"/>
          <w:color w:val="000000"/>
          <w:sz w:val="22"/>
          <w:szCs w:val="22"/>
        </w:rPr>
      </w:pPr>
    </w:p>
    <w:p w:rsidR="00806144" w:rsidRPr="002E77CC" w:rsidRDefault="002B44AE" w:rsidP="00F93A00">
      <w:pPr>
        <w:spacing w:line="360" w:lineRule="auto"/>
        <w:jc w:val="center"/>
        <w:rPr>
          <w:rFonts w:ascii="Palatino Linotype" w:hAnsi="Palatino Linotype" w:cs="Tahoma"/>
          <w:b/>
          <w:sz w:val="22"/>
          <w:szCs w:val="22"/>
        </w:rPr>
      </w:pPr>
      <w:r w:rsidRPr="002E77CC">
        <w:rPr>
          <w:rFonts w:ascii="Palatino Linotype" w:hAnsi="Palatino Linotype" w:cs="Tahoma"/>
          <w:b/>
          <w:sz w:val="22"/>
          <w:szCs w:val="22"/>
        </w:rPr>
        <w:t>CONSIDERANDOS</w:t>
      </w:r>
      <w:r w:rsidR="00806144" w:rsidRPr="002E77CC">
        <w:rPr>
          <w:rFonts w:ascii="Palatino Linotype" w:hAnsi="Palatino Linotype" w:cs="Tahoma"/>
          <w:b/>
          <w:sz w:val="22"/>
          <w:szCs w:val="22"/>
        </w:rPr>
        <w:t>:</w:t>
      </w:r>
    </w:p>
    <w:p w:rsidR="00806144" w:rsidRPr="002E77CC" w:rsidRDefault="00806144" w:rsidP="00F93A00">
      <w:pPr>
        <w:spacing w:line="360" w:lineRule="auto"/>
        <w:rPr>
          <w:rFonts w:ascii="Palatino Linotype" w:hAnsi="Palatino Linotype" w:cs="Tahoma"/>
          <w:b/>
          <w:sz w:val="22"/>
          <w:szCs w:val="22"/>
        </w:rPr>
      </w:pPr>
    </w:p>
    <w:p w:rsidR="00581D41" w:rsidRPr="002E77CC" w:rsidRDefault="00806144" w:rsidP="00F93A00">
      <w:pPr>
        <w:spacing w:line="360" w:lineRule="auto"/>
        <w:jc w:val="both"/>
        <w:rPr>
          <w:rFonts w:ascii="Palatino Linotype" w:eastAsia="Batang" w:hAnsi="Palatino Linotype" w:cs="Tahoma"/>
          <w:b/>
          <w:bCs/>
          <w:sz w:val="22"/>
          <w:szCs w:val="22"/>
        </w:rPr>
      </w:pPr>
      <w:r w:rsidRPr="002E77CC">
        <w:rPr>
          <w:rFonts w:ascii="Palatino Linotype" w:eastAsia="Batang" w:hAnsi="Palatino Linotype" w:cs="Tahoma"/>
          <w:b/>
          <w:bCs/>
          <w:sz w:val="22"/>
          <w:szCs w:val="22"/>
        </w:rPr>
        <w:t xml:space="preserve">PRIMERA. Competencia. </w:t>
      </w:r>
    </w:p>
    <w:p w:rsidR="00581D41" w:rsidRPr="002E77CC" w:rsidRDefault="00581D41" w:rsidP="00F93A00">
      <w:pPr>
        <w:spacing w:line="360" w:lineRule="auto"/>
        <w:jc w:val="both"/>
        <w:rPr>
          <w:rFonts w:ascii="Palatino Linotype" w:eastAsia="Batang" w:hAnsi="Palatino Linotype" w:cs="Tahoma"/>
          <w:b/>
          <w:bCs/>
          <w:sz w:val="22"/>
          <w:szCs w:val="22"/>
        </w:rPr>
      </w:pPr>
    </w:p>
    <w:p w:rsidR="004625AF" w:rsidRPr="002E77CC" w:rsidRDefault="00581D41" w:rsidP="00F93A00">
      <w:pPr>
        <w:spacing w:line="360" w:lineRule="auto"/>
        <w:jc w:val="both"/>
        <w:rPr>
          <w:rFonts w:ascii="Palatino Linotype" w:hAnsi="Palatino Linotype" w:cs="Tahoma"/>
          <w:sz w:val="22"/>
          <w:szCs w:val="22"/>
          <w:shd w:val="clear" w:color="auto" w:fill="FFFFFF"/>
        </w:rPr>
      </w:pPr>
      <w:r w:rsidRPr="002E77CC">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2E77CC">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2B44AE" w:rsidRPr="002E77CC">
        <w:rPr>
          <w:rFonts w:ascii="Palatino Linotype" w:hAnsi="Palatino Linotype" w:cs="Tahoma"/>
          <w:sz w:val="22"/>
          <w:szCs w:val="22"/>
          <w:shd w:val="clear" w:color="auto" w:fill="FFFFFF"/>
        </w:rPr>
        <w:t>°</w:t>
      </w:r>
      <w:r w:rsidRPr="002E77CC">
        <w:rPr>
          <w:rFonts w:ascii="Palatino Linotype" w:hAnsi="Palatino Linotype" w:cs="Tahoma"/>
          <w:sz w:val="22"/>
          <w:szCs w:val="22"/>
          <w:shd w:val="clear" w:color="auto" w:fill="FFFFFF"/>
        </w:rPr>
        <w:t>, apartado A</w:t>
      </w:r>
      <w:r w:rsidR="00A104A3">
        <w:rPr>
          <w:rFonts w:ascii="Palatino Linotype" w:hAnsi="Palatino Linotype" w:cs="Tahoma"/>
          <w:sz w:val="22"/>
          <w:szCs w:val="22"/>
          <w:shd w:val="clear" w:color="auto" w:fill="FFFFFF"/>
        </w:rPr>
        <w:t>,</w:t>
      </w:r>
      <w:r w:rsidRPr="002E77CC">
        <w:rPr>
          <w:rFonts w:ascii="Palatino Linotype" w:hAnsi="Palatino Linotype" w:cs="Tahoma"/>
          <w:sz w:val="22"/>
          <w:szCs w:val="22"/>
          <w:shd w:val="clear" w:color="auto" w:fill="FFFFFF"/>
        </w:rPr>
        <w:t xml:space="preserve"> de la Constitución Política de los Estados Unidos Mexicanos; 5</w:t>
      </w:r>
      <w:r w:rsidR="002B44AE" w:rsidRPr="002E77CC">
        <w:rPr>
          <w:rFonts w:ascii="Palatino Linotype" w:hAnsi="Palatino Linotype" w:cs="Tahoma"/>
          <w:sz w:val="22"/>
          <w:szCs w:val="22"/>
          <w:shd w:val="clear" w:color="auto" w:fill="FFFFFF"/>
        </w:rPr>
        <w:t>°</w:t>
      </w:r>
      <w:r w:rsidRPr="002E77CC">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E77CC">
        <w:rPr>
          <w:rStyle w:val="apple-converted-space"/>
          <w:rFonts w:ascii="Palatino Linotype" w:hAnsi="Palatino Linotype" w:cs="Tahoma"/>
          <w:sz w:val="22"/>
          <w:szCs w:val="22"/>
          <w:shd w:val="clear" w:color="auto" w:fill="FFFFFF"/>
        </w:rPr>
        <w:t xml:space="preserve"> 7°, </w:t>
      </w:r>
      <w:r w:rsidRPr="002E77CC">
        <w:rPr>
          <w:rFonts w:ascii="Palatino Linotype" w:hAnsi="Palatino Linotype" w:cs="Tahoma"/>
          <w:sz w:val="22"/>
          <w:szCs w:val="22"/>
        </w:rPr>
        <w:t xml:space="preserve">9, fracciones I y XXIV y 11 </w:t>
      </w:r>
      <w:r w:rsidRPr="002E77CC">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4625AF" w:rsidRPr="002E77CC" w:rsidRDefault="004625AF" w:rsidP="00F93A00">
      <w:pPr>
        <w:spacing w:line="360" w:lineRule="auto"/>
        <w:jc w:val="both"/>
        <w:rPr>
          <w:rFonts w:ascii="Palatino Linotype" w:hAnsi="Palatino Linotype" w:cs="Tahoma"/>
          <w:sz w:val="22"/>
          <w:szCs w:val="22"/>
          <w:shd w:val="clear" w:color="auto" w:fill="FFFFFF"/>
        </w:rPr>
      </w:pP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b/>
          <w:bCs/>
          <w:color w:val="222222"/>
          <w:sz w:val="22"/>
          <w:szCs w:val="22"/>
          <w:lang w:eastAsia="es-MX"/>
        </w:rPr>
        <w:t>SEGUNDA</w:t>
      </w:r>
      <w:r w:rsidRPr="002E77CC">
        <w:rPr>
          <w:rFonts w:ascii="Palatino Linotype" w:hAnsi="Palatino Linotype"/>
          <w:color w:val="222222"/>
          <w:sz w:val="22"/>
          <w:szCs w:val="22"/>
          <w:lang w:eastAsia="es-MX"/>
        </w:rPr>
        <w:t>. </w:t>
      </w:r>
      <w:r w:rsidRPr="002E77CC">
        <w:rPr>
          <w:rFonts w:ascii="Palatino Linotype" w:hAnsi="Palatino Linotype"/>
          <w:b/>
          <w:bCs/>
          <w:color w:val="222222"/>
          <w:sz w:val="22"/>
          <w:szCs w:val="22"/>
          <w:lang w:eastAsia="es-MX"/>
        </w:rPr>
        <w:t>Causales de improcedencia y sobreseimiento.</w:t>
      </w: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color w:val="222222"/>
          <w:sz w:val="22"/>
          <w:szCs w:val="22"/>
          <w:lang w:eastAsia="es-MX"/>
        </w:rPr>
        <w:t> </w:t>
      </w:r>
    </w:p>
    <w:p w:rsidR="0087657C" w:rsidRPr="002E77CC" w:rsidRDefault="00231A42" w:rsidP="00F93A00">
      <w:pPr>
        <w:shd w:val="clear" w:color="auto" w:fill="FFFFFF"/>
        <w:spacing w:line="360" w:lineRule="auto"/>
        <w:jc w:val="both"/>
        <w:rPr>
          <w:color w:val="222222"/>
          <w:lang w:val="es-MX" w:eastAsia="es-MX"/>
        </w:rPr>
      </w:pPr>
      <w:r w:rsidRPr="002E77CC">
        <w:rPr>
          <w:rFonts w:ascii="Palatino Linotype" w:hAnsi="Palatino Linotype"/>
          <w:color w:val="000000"/>
          <w:sz w:val="22"/>
          <w:szCs w:val="22"/>
          <w:lang w:val="es-MX" w:eastAsia="es-MX"/>
        </w:rPr>
        <w:t>Previo al análisis de fondo de la presente controversia, e</w:t>
      </w:r>
      <w:r w:rsidR="0087657C" w:rsidRPr="002E77CC">
        <w:rPr>
          <w:rFonts w:ascii="Palatino Linotype" w:hAnsi="Palatino Linotype"/>
          <w:color w:val="000000"/>
          <w:sz w:val="22"/>
          <w:szCs w:val="22"/>
          <w:lang w:val="es-MX" w:eastAsia="es-MX"/>
        </w:rPr>
        <w:t>ste Instituto realiza el estudio oficioso de las causales de improcedencia</w:t>
      </w:r>
      <w:r w:rsidRPr="002E77CC">
        <w:rPr>
          <w:rFonts w:ascii="Palatino Linotype" w:hAnsi="Palatino Linotype"/>
          <w:color w:val="000000"/>
          <w:sz w:val="22"/>
          <w:szCs w:val="22"/>
          <w:lang w:val="es-MX" w:eastAsia="es-MX"/>
        </w:rPr>
        <w:t xml:space="preserve"> y sobreseimiento</w:t>
      </w:r>
      <w:r w:rsidR="0087657C" w:rsidRPr="002E77CC">
        <w:rPr>
          <w:rFonts w:ascii="Palatino Linotype" w:hAnsi="Palatino Linotype"/>
          <w:color w:val="000000"/>
          <w:sz w:val="22"/>
          <w:szCs w:val="22"/>
          <w:lang w:val="es-MX" w:eastAsia="es-MX"/>
        </w:rPr>
        <w:t xml:space="preserve">, por tratarse de una cuestión de orden público y de estudio preferente acorde con el Criterio orientador en la Tesis de Jurisprudencia “IMPROCEDENCIA.”(Semanario Judicial de la Federación, Quinta </w:t>
      </w:r>
      <w:r w:rsidR="0087657C" w:rsidRPr="002E77CC">
        <w:rPr>
          <w:rFonts w:ascii="Palatino Linotype" w:hAnsi="Palatino Linotype"/>
          <w:caps/>
          <w:color w:val="000000"/>
          <w:sz w:val="22"/>
          <w:szCs w:val="22"/>
          <w:lang w:val="es-MX" w:eastAsia="es-MX"/>
        </w:rPr>
        <w:t>É</w:t>
      </w:r>
      <w:r w:rsidR="0087657C" w:rsidRPr="002E77CC">
        <w:rPr>
          <w:rFonts w:ascii="Palatino Linotype" w:hAnsi="Palatino Linotype"/>
          <w:color w:val="000000"/>
          <w:sz w:val="22"/>
          <w:szCs w:val="22"/>
          <w:lang w:val="es-MX"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color w:val="222222"/>
          <w:sz w:val="22"/>
          <w:szCs w:val="22"/>
          <w:lang w:eastAsia="es-MX"/>
        </w:rPr>
        <w:t> </w:t>
      </w:r>
    </w:p>
    <w:p w:rsidR="0087657C" w:rsidRPr="002E77CC" w:rsidRDefault="00231A42" w:rsidP="00F93A00">
      <w:pPr>
        <w:shd w:val="clear" w:color="auto" w:fill="FFFFFF"/>
        <w:spacing w:line="360" w:lineRule="auto"/>
        <w:jc w:val="both"/>
        <w:rPr>
          <w:color w:val="222222"/>
          <w:lang w:val="es-MX" w:eastAsia="es-MX"/>
        </w:rPr>
      </w:pPr>
      <w:r w:rsidRPr="002E77CC">
        <w:rPr>
          <w:rFonts w:ascii="Palatino Linotype" w:hAnsi="Palatino Linotype"/>
          <w:color w:val="000000"/>
          <w:sz w:val="22"/>
          <w:szCs w:val="22"/>
          <w:lang w:val="es-MX" w:eastAsia="es-MX"/>
        </w:rPr>
        <w:t>Sin embargo, e</w:t>
      </w:r>
      <w:r w:rsidR="0087657C" w:rsidRPr="002E77CC">
        <w:rPr>
          <w:rFonts w:ascii="Palatino Linotype" w:hAnsi="Palatino Linotype"/>
          <w:color w:val="000000"/>
          <w:sz w:val="22"/>
          <w:szCs w:val="22"/>
          <w:lang w:val="es-MX" w:eastAsia="es-MX"/>
        </w:rPr>
        <w:t xml:space="preserve">n el presente </w:t>
      </w:r>
      <w:proofErr w:type="spellStart"/>
      <w:r w:rsidR="0087657C" w:rsidRPr="002E77CC">
        <w:rPr>
          <w:rFonts w:ascii="Palatino Linotype" w:hAnsi="Palatino Linotype"/>
          <w:color w:val="000000"/>
          <w:sz w:val="22"/>
          <w:szCs w:val="22"/>
          <w:lang w:val="es-MX" w:eastAsia="es-MX"/>
        </w:rPr>
        <w:t>caso,</w:t>
      </w:r>
      <w:r w:rsidR="0087657C" w:rsidRPr="002E77CC">
        <w:rPr>
          <w:rFonts w:ascii="Palatino Linotype" w:hAnsi="Palatino Linotype"/>
          <w:b/>
          <w:bCs/>
          <w:color w:val="000000"/>
          <w:sz w:val="22"/>
          <w:szCs w:val="22"/>
          <w:lang w:val="es-MX" w:eastAsia="es-MX"/>
        </w:rPr>
        <w:t>no</w:t>
      </w:r>
      <w:proofErr w:type="spellEnd"/>
      <w:r w:rsidR="0087657C" w:rsidRPr="002E77CC">
        <w:rPr>
          <w:rFonts w:ascii="Palatino Linotype" w:hAnsi="Palatino Linotype"/>
          <w:b/>
          <w:bCs/>
          <w:color w:val="000000"/>
          <w:sz w:val="22"/>
          <w:szCs w:val="22"/>
          <w:lang w:val="es-MX" w:eastAsia="es-MX"/>
        </w:rPr>
        <w:t xml:space="preserve"> se actualiza ninguna de las causales de </w:t>
      </w:r>
      <w:proofErr w:type="spellStart"/>
      <w:r w:rsidR="0087657C" w:rsidRPr="002E77CC">
        <w:rPr>
          <w:rFonts w:ascii="Palatino Linotype" w:hAnsi="Palatino Linotype"/>
          <w:b/>
          <w:bCs/>
          <w:color w:val="000000"/>
          <w:sz w:val="22"/>
          <w:szCs w:val="22"/>
          <w:lang w:val="es-MX" w:eastAsia="es-MX"/>
        </w:rPr>
        <w:t>improcedencia</w:t>
      </w:r>
      <w:r w:rsidR="0087657C" w:rsidRPr="002E77CC">
        <w:rPr>
          <w:rFonts w:ascii="Palatino Linotype" w:hAnsi="Palatino Linotype"/>
          <w:color w:val="000000"/>
          <w:sz w:val="22"/>
          <w:szCs w:val="22"/>
          <w:lang w:val="es-MX" w:eastAsia="es-MX"/>
        </w:rPr>
        <w:t>establecidas</w:t>
      </w:r>
      <w:proofErr w:type="spellEnd"/>
      <w:r w:rsidR="0087657C" w:rsidRPr="002E77CC">
        <w:rPr>
          <w:rFonts w:ascii="Palatino Linotype" w:hAnsi="Palatino Linotype"/>
          <w:color w:val="000000"/>
          <w:sz w:val="22"/>
          <w:szCs w:val="22"/>
          <w:lang w:val="es-MX" w:eastAsia="es-MX"/>
        </w:rPr>
        <w:t xml:space="preserve"> en el ordenamiento jurídico previamente señalado, toda vez que: el recurso fue presentado dentro del plazo establecido en el artículo 178 de la Ley de Transparencia y Acceso a la Información Pública del Estado de México y Municipios; este </w:t>
      </w:r>
      <w:r w:rsidR="0087657C" w:rsidRPr="002E77CC">
        <w:rPr>
          <w:rFonts w:ascii="Palatino Linotype" w:hAnsi="Palatino Linotype"/>
          <w:color w:val="000000"/>
          <w:sz w:val="22"/>
          <w:szCs w:val="22"/>
          <w:lang w:val="es-MX" w:eastAsia="es-MX"/>
        </w:rPr>
        <w:lastRenderedPageBreak/>
        <w:t xml:space="preserve">Instituto no tiene conocimiento </w:t>
      </w:r>
      <w:r w:rsidR="0087657C" w:rsidRPr="002E77CC">
        <w:rPr>
          <w:rFonts w:ascii="Palatino Linotype" w:hAnsi="Palatino Linotype"/>
          <w:color w:val="222222"/>
          <w:sz w:val="22"/>
          <w:szCs w:val="22"/>
          <w:lang w:val="es-MX" w:eastAsia="es-MX"/>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color w:val="222222"/>
          <w:sz w:val="22"/>
          <w:szCs w:val="22"/>
          <w:lang w:val="es-MX" w:eastAsia="es-MX"/>
        </w:rPr>
        <w:t> </w:t>
      </w:r>
    </w:p>
    <w:p w:rsidR="0087657C" w:rsidRPr="002E77CC" w:rsidRDefault="00231A42" w:rsidP="00F93A00">
      <w:pPr>
        <w:shd w:val="clear" w:color="auto" w:fill="FFFFFF"/>
        <w:spacing w:line="360" w:lineRule="auto"/>
        <w:jc w:val="both"/>
        <w:rPr>
          <w:color w:val="222222"/>
          <w:lang w:val="es-MX" w:eastAsia="es-MX"/>
        </w:rPr>
      </w:pPr>
      <w:r w:rsidRPr="002E77CC">
        <w:rPr>
          <w:rFonts w:ascii="Palatino Linotype" w:hAnsi="Palatino Linotype"/>
          <w:color w:val="000000"/>
          <w:sz w:val="22"/>
          <w:szCs w:val="22"/>
          <w:lang w:val="es-MX" w:eastAsia="es-MX"/>
        </w:rPr>
        <w:t>Aunado a lo anterior</w:t>
      </w:r>
      <w:r w:rsidR="0087657C" w:rsidRPr="002E77CC">
        <w:rPr>
          <w:rFonts w:ascii="Palatino Linotype" w:hAnsi="Palatino Linotype"/>
          <w:color w:val="000000"/>
          <w:sz w:val="22"/>
          <w:szCs w:val="22"/>
          <w:lang w:val="es-MX" w:eastAsia="es-MX"/>
        </w:rPr>
        <w:t>, </w:t>
      </w:r>
      <w:r w:rsidR="0087657C" w:rsidRPr="002E77CC">
        <w:rPr>
          <w:rFonts w:ascii="Palatino Linotype" w:hAnsi="Palatino Linotype"/>
          <w:color w:val="222222"/>
          <w:sz w:val="22"/>
          <w:szCs w:val="22"/>
          <w:lang w:eastAsia="es-MX"/>
        </w:rPr>
        <w:t xml:space="preserve">se actualiza la causal de procedencia del recurso de revisión señalada en el artículo 179, fracción XIII, de la Ley en cita, pues la parte Recurrente se inconformó por la </w:t>
      </w:r>
      <w:r w:rsidRPr="002E77CC">
        <w:rPr>
          <w:rFonts w:ascii="Palatino Linotype" w:hAnsi="Palatino Linotype"/>
          <w:color w:val="222222"/>
          <w:sz w:val="22"/>
          <w:szCs w:val="22"/>
          <w:lang w:eastAsia="es-MX"/>
        </w:rPr>
        <w:t xml:space="preserve">falta, deficiencia o </w:t>
      </w:r>
      <w:r w:rsidR="0087657C" w:rsidRPr="002E77CC">
        <w:rPr>
          <w:rFonts w:ascii="Palatino Linotype" w:hAnsi="Palatino Linotype"/>
          <w:color w:val="222222"/>
          <w:sz w:val="22"/>
          <w:szCs w:val="22"/>
          <w:lang w:eastAsia="es-MX"/>
        </w:rPr>
        <w:t xml:space="preserve">insuficiencia de la </w:t>
      </w:r>
      <w:r w:rsidRPr="002E77CC">
        <w:rPr>
          <w:rFonts w:ascii="Palatino Linotype" w:hAnsi="Palatino Linotype"/>
          <w:color w:val="222222"/>
          <w:sz w:val="22"/>
          <w:szCs w:val="22"/>
          <w:lang w:eastAsia="es-MX"/>
        </w:rPr>
        <w:t xml:space="preserve">fundamentación y/o </w:t>
      </w:r>
      <w:r w:rsidR="0087657C" w:rsidRPr="002E77CC">
        <w:rPr>
          <w:rFonts w:ascii="Palatino Linotype" w:hAnsi="Palatino Linotype"/>
          <w:color w:val="222222"/>
          <w:sz w:val="22"/>
          <w:szCs w:val="22"/>
          <w:lang w:eastAsia="es-MX"/>
        </w:rPr>
        <w:t xml:space="preserve">motivación </w:t>
      </w:r>
      <w:r w:rsidRPr="002E77CC">
        <w:rPr>
          <w:rFonts w:ascii="Palatino Linotype" w:hAnsi="Palatino Linotype"/>
          <w:color w:val="222222"/>
          <w:sz w:val="22"/>
          <w:szCs w:val="22"/>
          <w:lang w:eastAsia="es-MX"/>
        </w:rPr>
        <w:t>en</w:t>
      </w:r>
      <w:r w:rsidR="0087657C" w:rsidRPr="002E77CC">
        <w:rPr>
          <w:rFonts w:ascii="Palatino Linotype" w:hAnsi="Palatino Linotype"/>
          <w:color w:val="222222"/>
          <w:sz w:val="22"/>
          <w:szCs w:val="22"/>
          <w:lang w:eastAsia="es-MX"/>
        </w:rPr>
        <w:t xml:space="preserve"> la respuesta.  </w:t>
      </w:r>
    </w:p>
    <w:p w:rsidR="00FF2C7B" w:rsidRPr="002E77CC" w:rsidRDefault="00FF2C7B" w:rsidP="00F93A00">
      <w:pPr>
        <w:shd w:val="clear" w:color="auto" w:fill="FFFFFF"/>
        <w:spacing w:line="360" w:lineRule="auto"/>
        <w:jc w:val="both"/>
        <w:rPr>
          <w:rFonts w:ascii="Palatino Linotype" w:hAnsi="Palatino Linotype"/>
          <w:b/>
          <w:bCs/>
          <w:color w:val="222222"/>
          <w:sz w:val="22"/>
          <w:szCs w:val="22"/>
          <w:lang w:val="es-MX" w:eastAsia="es-MX"/>
        </w:rPr>
      </w:pP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b/>
          <w:bCs/>
          <w:color w:val="222222"/>
          <w:sz w:val="22"/>
          <w:szCs w:val="22"/>
          <w:lang w:val="es-MX" w:eastAsia="es-MX"/>
        </w:rPr>
        <w:t>Causales de sobreseimiento.</w:t>
      </w:r>
    </w:p>
    <w:p w:rsidR="0087657C" w:rsidRPr="002E77CC" w:rsidRDefault="0087657C" w:rsidP="00F93A00">
      <w:pPr>
        <w:shd w:val="clear" w:color="auto" w:fill="FFFFFF"/>
        <w:spacing w:line="360" w:lineRule="auto"/>
        <w:jc w:val="both"/>
        <w:rPr>
          <w:color w:val="222222"/>
          <w:lang w:val="es-MX" w:eastAsia="es-MX"/>
        </w:rPr>
      </w:pPr>
      <w:r w:rsidRPr="002E77CC">
        <w:rPr>
          <w:rFonts w:ascii="Palatino Linotype" w:hAnsi="Palatino Linotype"/>
          <w:color w:val="222222"/>
          <w:sz w:val="22"/>
          <w:szCs w:val="22"/>
          <w:lang w:val="es-MX" w:eastAsia="es-MX"/>
        </w:rPr>
        <w:t> </w:t>
      </w:r>
    </w:p>
    <w:p w:rsidR="00B416FF" w:rsidRPr="002E77CC" w:rsidRDefault="00231A42" w:rsidP="00F93A00">
      <w:pPr>
        <w:shd w:val="clear" w:color="auto" w:fill="FFFFFF"/>
        <w:spacing w:line="360" w:lineRule="auto"/>
        <w:jc w:val="both"/>
        <w:rPr>
          <w:rFonts w:ascii="Palatino Linotype" w:hAnsi="Palatino Linotype"/>
          <w:color w:val="222222"/>
          <w:sz w:val="22"/>
          <w:szCs w:val="22"/>
          <w:lang w:val="es-MX" w:eastAsia="es-MX"/>
        </w:rPr>
      </w:pPr>
      <w:r w:rsidRPr="002E77CC">
        <w:rPr>
          <w:rFonts w:ascii="Palatino Linotype" w:hAnsi="Palatino Linotype"/>
          <w:color w:val="222222"/>
          <w:sz w:val="22"/>
          <w:szCs w:val="22"/>
          <w:lang w:val="es-MX" w:eastAsia="es-MX"/>
        </w:rPr>
        <w:t xml:space="preserve">Ahora bien, en relación al sobreseimiento del presente asunto, </w:t>
      </w:r>
      <w:r w:rsidR="0087657C" w:rsidRPr="002E77CC">
        <w:rPr>
          <w:rFonts w:ascii="Palatino Linotype" w:hAnsi="Palatino Linotype"/>
          <w:color w:val="222222"/>
          <w:sz w:val="22"/>
          <w:szCs w:val="22"/>
          <w:lang w:val="es-MX" w:eastAsia="es-MX"/>
        </w:rPr>
        <w:t>del análisis realizado por este Instituto</w:t>
      </w:r>
      <w:r w:rsidR="00B416FF" w:rsidRPr="002E77CC">
        <w:rPr>
          <w:rFonts w:ascii="Palatino Linotype" w:hAnsi="Palatino Linotype"/>
          <w:color w:val="222222"/>
          <w:sz w:val="22"/>
          <w:szCs w:val="22"/>
          <w:lang w:val="es-MX" w:eastAsia="es-MX"/>
        </w:rPr>
        <w:t xml:space="preserve"> a las autos que constituyen el expediente </w:t>
      </w:r>
      <w:r w:rsidR="00A104A3">
        <w:rPr>
          <w:rFonts w:ascii="Palatino Linotype" w:hAnsi="Palatino Linotype"/>
          <w:color w:val="222222"/>
          <w:sz w:val="22"/>
          <w:szCs w:val="22"/>
          <w:lang w:val="es-MX" w:eastAsia="es-MX"/>
        </w:rPr>
        <w:t>electrónico</w:t>
      </w:r>
      <w:r w:rsidR="00B416FF" w:rsidRPr="002E77CC">
        <w:rPr>
          <w:rFonts w:ascii="Palatino Linotype" w:hAnsi="Palatino Linotype"/>
          <w:color w:val="222222"/>
          <w:sz w:val="22"/>
          <w:szCs w:val="22"/>
          <w:lang w:val="es-MX" w:eastAsia="es-MX"/>
        </w:rPr>
        <w:t>,</w:t>
      </w:r>
      <w:r w:rsidR="00A104A3">
        <w:rPr>
          <w:rFonts w:ascii="Palatino Linotype" w:hAnsi="Palatino Linotype"/>
          <w:color w:val="222222"/>
          <w:sz w:val="22"/>
          <w:szCs w:val="22"/>
          <w:lang w:val="es-MX" w:eastAsia="es-MX"/>
        </w:rPr>
        <w:t xml:space="preserve"> </w:t>
      </w:r>
      <w:r w:rsidR="00B416FF" w:rsidRPr="002E77CC">
        <w:rPr>
          <w:rFonts w:ascii="Palatino Linotype" w:hAnsi="Palatino Linotype"/>
          <w:color w:val="222222"/>
          <w:sz w:val="22"/>
          <w:szCs w:val="22"/>
          <w:lang w:val="es-MX" w:eastAsia="es-MX"/>
        </w:rPr>
        <w:t xml:space="preserve">no </w:t>
      </w:r>
      <w:r w:rsidR="0087657C" w:rsidRPr="002E77CC">
        <w:rPr>
          <w:rFonts w:ascii="Palatino Linotype" w:hAnsi="Palatino Linotype"/>
          <w:color w:val="222222"/>
          <w:sz w:val="22"/>
          <w:szCs w:val="22"/>
          <w:lang w:val="es-MX" w:eastAsia="es-MX"/>
        </w:rPr>
        <w:t xml:space="preserve">se advierte que </w:t>
      </w:r>
      <w:proofErr w:type="spellStart"/>
      <w:r w:rsidR="0087657C" w:rsidRPr="002E77CC">
        <w:rPr>
          <w:rFonts w:ascii="Palatino Linotype" w:hAnsi="Palatino Linotype"/>
          <w:color w:val="222222"/>
          <w:sz w:val="22"/>
          <w:szCs w:val="22"/>
          <w:lang w:val="es-MX" w:eastAsia="es-MX"/>
        </w:rPr>
        <w:t>que</w:t>
      </w:r>
      <w:proofErr w:type="spellEnd"/>
      <w:r w:rsidR="0087657C" w:rsidRPr="002E77CC">
        <w:rPr>
          <w:rFonts w:ascii="Palatino Linotype" w:hAnsi="Palatino Linotype"/>
          <w:color w:val="222222"/>
          <w:sz w:val="22"/>
          <w:szCs w:val="22"/>
          <w:lang w:val="es-MX" w:eastAsia="es-MX"/>
        </w:rPr>
        <w:t xml:space="preserve"> la recurrente se </w:t>
      </w:r>
      <w:r w:rsidR="00B416FF" w:rsidRPr="002E77CC">
        <w:rPr>
          <w:rFonts w:ascii="Palatino Linotype" w:hAnsi="Palatino Linotype"/>
          <w:color w:val="222222"/>
          <w:sz w:val="22"/>
          <w:szCs w:val="22"/>
          <w:lang w:val="es-MX" w:eastAsia="es-MX"/>
        </w:rPr>
        <w:t xml:space="preserve">hubiera </w:t>
      </w:r>
      <w:r w:rsidR="0087657C" w:rsidRPr="002E77CC">
        <w:rPr>
          <w:rFonts w:ascii="Palatino Linotype" w:hAnsi="Palatino Linotype"/>
          <w:color w:val="222222"/>
          <w:sz w:val="22"/>
          <w:szCs w:val="22"/>
          <w:lang w:val="es-MX" w:eastAsia="es-MX"/>
        </w:rPr>
        <w:t xml:space="preserve">desistido del recurso, </w:t>
      </w:r>
      <w:r w:rsidR="00B416FF" w:rsidRPr="002E77CC">
        <w:rPr>
          <w:rFonts w:ascii="Palatino Linotype" w:hAnsi="Palatino Linotype"/>
          <w:color w:val="222222"/>
          <w:sz w:val="22"/>
          <w:szCs w:val="22"/>
          <w:lang w:val="es-MX" w:eastAsia="es-MX"/>
        </w:rPr>
        <w:t xml:space="preserve">hubiera </w:t>
      </w:r>
      <w:r w:rsidR="0087657C" w:rsidRPr="002E77CC">
        <w:rPr>
          <w:rFonts w:ascii="Palatino Linotype" w:hAnsi="Palatino Linotype"/>
          <w:color w:val="222222"/>
          <w:sz w:val="22"/>
          <w:szCs w:val="22"/>
          <w:lang w:val="es-MX" w:eastAsia="es-MX"/>
        </w:rPr>
        <w:t xml:space="preserve">fallecido, sobreviniera alguna causal de improcedencia, </w:t>
      </w:r>
      <w:r w:rsidR="00B416FF" w:rsidRPr="002E77CC">
        <w:rPr>
          <w:rFonts w:ascii="Palatino Linotype" w:hAnsi="Palatino Linotype"/>
          <w:color w:val="222222"/>
          <w:sz w:val="22"/>
          <w:szCs w:val="22"/>
          <w:lang w:val="es-MX" w:eastAsia="es-MX"/>
        </w:rPr>
        <w:t xml:space="preserve">o </w:t>
      </w:r>
      <w:r w:rsidR="0087657C" w:rsidRPr="002E77CC">
        <w:rPr>
          <w:rFonts w:ascii="Palatino Linotype" w:hAnsi="Palatino Linotype"/>
          <w:color w:val="222222"/>
          <w:sz w:val="22"/>
          <w:szCs w:val="22"/>
          <w:lang w:val="es-MX" w:eastAsia="es-MX"/>
        </w:rPr>
        <w:t xml:space="preserve">que </w:t>
      </w:r>
      <w:r w:rsidR="00B416FF" w:rsidRPr="002E77CC">
        <w:rPr>
          <w:rFonts w:ascii="Palatino Linotype" w:hAnsi="Palatino Linotype"/>
          <w:color w:val="222222"/>
          <w:sz w:val="22"/>
          <w:szCs w:val="22"/>
          <w:lang w:val="es-MX" w:eastAsia="es-MX"/>
        </w:rPr>
        <w:t xml:space="preserve">el recurso de revisión hubiera </w:t>
      </w:r>
      <w:r w:rsidR="0087657C" w:rsidRPr="002E77CC">
        <w:rPr>
          <w:rFonts w:ascii="Palatino Linotype" w:hAnsi="Palatino Linotype"/>
          <w:color w:val="222222"/>
          <w:sz w:val="22"/>
          <w:szCs w:val="22"/>
          <w:lang w:val="es-MX" w:eastAsia="es-MX"/>
        </w:rPr>
        <w:t xml:space="preserve"> quedado sin materia</w:t>
      </w:r>
      <w:r w:rsidR="00B416FF" w:rsidRPr="002E77CC">
        <w:rPr>
          <w:rFonts w:ascii="Palatino Linotype" w:hAnsi="Palatino Linotype"/>
          <w:color w:val="222222"/>
          <w:sz w:val="22"/>
          <w:szCs w:val="22"/>
          <w:lang w:val="es-MX" w:eastAsia="es-MX"/>
        </w:rPr>
        <w:t xml:space="preserve"> por cualquier motivo</w:t>
      </w:r>
      <w:r w:rsidR="0087657C" w:rsidRPr="002E77CC">
        <w:rPr>
          <w:rFonts w:ascii="Palatino Linotype" w:hAnsi="Palatino Linotype"/>
          <w:color w:val="222222"/>
          <w:sz w:val="22"/>
          <w:szCs w:val="22"/>
          <w:lang w:val="es-MX" w:eastAsia="es-MX"/>
        </w:rPr>
        <w:t>.</w:t>
      </w:r>
      <w:r w:rsidR="00B416FF" w:rsidRPr="002E77CC">
        <w:rPr>
          <w:rFonts w:ascii="Palatino Linotype" w:hAnsi="Palatino Linotype"/>
          <w:color w:val="222222"/>
          <w:sz w:val="22"/>
          <w:szCs w:val="22"/>
          <w:lang w:val="es-MX" w:eastAsia="es-MX"/>
        </w:rPr>
        <w:t xml:space="preserve"> Razones por las cuales no se actualizan las causales de sobreseimiento previstas por el artículo 192, fracciones I, II, III y V, de la Ley de Transparencia y Acceso a la Información Pública del Estado de México y Municipios.</w:t>
      </w:r>
    </w:p>
    <w:p w:rsidR="00FB3623" w:rsidRPr="002E77CC" w:rsidRDefault="00FB3623" w:rsidP="00F93A00">
      <w:pPr>
        <w:tabs>
          <w:tab w:val="left" w:pos="4962"/>
        </w:tabs>
        <w:spacing w:line="360" w:lineRule="auto"/>
        <w:jc w:val="both"/>
        <w:rPr>
          <w:rFonts w:ascii="Palatino Linotype" w:eastAsia="Calibri" w:hAnsi="Palatino Linotype" w:cs="Tahoma"/>
          <w:b/>
          <w:iCs/>
          <w:sz w:val="22"/>
          <w:szCs w:val="22"/>
          <w:lang w:eastAsia="es-ES_tradnl"/>
        </w:rPr>
      </w:pPr>
    </w:p>
    <w:p w:rsidR="00B416FF" w:rsidRPr="002E77CC" w:rsidRDefault="00A104A3" w:rsidP="00F93A00">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t>No obstante</w:t>
      </w:r>
      <w:r w:rsidR="00B416FF" w:rsidRPr="002E77CC">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merece</w:t>
      </w:r>
      <w:r w:rsidR="00B416FF" w:rsidRPr="002E77CC">
        <w:rPr>
          <w:rFonts w:ascii="Palatino Linotype" w:eastAsia="Calibri" w:hAnsi="Palatino Linotype" w:cs="Tahoma"/>
          <w:iCs/>
          <w:sz w:val="22"/>
          <w:szCs w:val="22"/>
          <w:lang w:eastAsia="es-ES_tradnl"/>
        </w:rPr>
        <w:t xml:space="preserve"> análisis aparte la causal de sobreseimiento prevista por la fracción IV del artículo 192 de la Ley</w:t>
      </w:r>
      <w:r w:rsidR="00C87ABF">
        <w:rPr>
          <w:rFonts w:ascii="Palatino Linotype" w:eastAsia="Calibri" w:hAnsi="Palatino Linotype" w:cs="Tahoma"/>
          <w:iCs/>
          <w:sz w:val="22"/>
          <w:szCs w:val="22"/>
          <w:lang w:eastAsia="es-ES_tradnl"/>
        </w:rPr>
        <w:t xml:space="preserve"> </w:t>
      </w:r>
      <w:r w:rsidR="00B416FF" w:rsidRPr="002E77CC">
        <w:rPr>
          <w:rFonts w:ascii="Palatino Linotype" w:hAnsi="Palatino Linotype"/>
          <w:color w:val="222222"/>
          <w:sz w:val="22"/>
          <w:szCs w:val="22"/>
          <w:lang w:val="es-MX" w:eastAsia="es-MX"/>
        </w:rPr>
        <w:t>de Transparencia y Acceso a la Información Pública del Estado de México y Municipios, considerando que el sujeto obligado, mediante su informe justificado, fundó y motivó su respuesta. Por tanto, si se retoma que el agravio de la parte recurrente consistió en la falta, deficiencia o insuficiencia de la fundamentación y</w:t>
      </w:r>
      <w:r w:rsidR="006E6C54" w:rsidRPr="002E77CC">
        <w:rPr>
          <w:rFonts w:ascii="Palatino Linotype" w:hAnsi="Palatino Linotype"/>
          <w:color w:val="222222"/>
          <w:sz w:val="22"/>
          <w:szCs w:val="22"/>
          <w:lang w:val="es-MX" w:eastAsia="es-MX"/>
        </w:rPr>
        <w:t>/o motivación en</w:t>
      </w:r>
      <w:r w:rsidR="00B416FF" w:rsidRPr="002E77CC">
        <w:rPr>
          <w:rFonts w:ascii="Palatino Linotype" w:hAnsi="Palatino Linotype"/>
          <w:color w:val="222222"/>
          <w:sz w:val="22"/>
          <w:szCs w:val="22"/>
          <w:lang w:val="es-MX" w:eastAsia="es-MX"/>
        </w:rPr>
        <w:t xml:space="preserve"> la respuesta, lo pertinente es analizar si la modificación de la respuesta por parte del sujeto obligado, deja sin materia el recurso de revisión que nos ocupa.</w:t>
      </w:r>
    </w:p>
    <w:p w:rsidR="00B416FF" w:rsidRPr="002E77CC" w:rsidRDefault="00B416FF" w:rsidP="00F93A00">
      <w:pPr>
        <w:tabs>
          <w:tab w:val="left" w:pos="4962"/>
        </w:tabs>
        <w:spacing w:line="360" w:lineRule="auto"/>
        <w:jc w:val="both"/>
        <w:rPr>
          <w:rFonts w:ascii="Palatino Linotype" w:eastAsia="Calibri" w:hAnsi="Palatino Linotype" w:cs="Tahoma"/>
          <w:b/>
          <w:iCs/>
          <w:sz w:val="22"/>
          <w:szCs w:val="22"/>
          <w:lang w:eastAsia="es-ES_tradnl"/>
        </w:rPr>
      </w:pPr>
    </w:p>
    <w:p w:rsidR="002E378C" w:rsidRPr="002E77CC" w:rsidRDefault="00B416FF" w:rsidP="00F93A00">
      <w:pPr>
        <w:tabs>
          <w:tab w:val="left" w:pos="4962"/>
        </w:tabs>
        <w:spacing w:line="360" w:lineRule="auto"/>
        <w:jc w:val="both"/>
        <w:rPr>
          <w:rFonts w:ascii="Palatino Linotype" w:eastAsia="Calibri" w:hAnsi="Palatino Linotype" w:cs="Tahoma"/>
          <w:iCs/>
          <w:sz w:val="22"/>
          <w:szCs w:val="22"/>
          <w:lang w:eastAsia="es-ES_tradnl"/>
        </w:rPr>
      </w:pPr>
      <w:r w:rsidRPr="002E77CC">
        <w:rPr>
          <w:rFonts w:ascii="Palatino Linotype" w:eastAsia="Calibri" w:hAnsi="Palatino Linotype" w:cs="Tahoma"/>
          <w:iCs/>
          <w:sz w:val="22"/>
          <w:szCs w:val="22"/>
          <w:lang w:eastAsia="es-ES_tradnl"/>
        </w:rPr>
        <w:lastRenderedPageBreak/>
        <w:t>Así, c</w:t>
      </w:r>
      <w:r w:rsidR="002E378C" w:rsidRPr="002E77CC">
        <w:rPr>
          <w:rFonts w:ascii="Palatino Linotype" w:eastAsia="Calibri" w:hAnsi="Palatino Linotype" w:cs="Tahoma"/>
          <w:iCs/>
          <w:sz w:val="22"/>
          <w:szCs w:val="22"/>
          <w:lang w:eastAsia="es-ES_tradnl"/>
        </w:rPr>
        <w:t xml:space="preserve">on el objeto de ilustrar la controversia planteada y lograr claridad en el tratamiento del tema en estudio, resulta conveniente precisar la solicitud de información, la respuesta del Sujeto Obligado, el agravio de la recurrente y las manifestaciones presentadas por el Sujeto Obligado. </w:t>
      </w:r>
    </w:p>
    <w:p w:rsidR="002E378C" w:rsidRPr="002E77CC" w:rsidRDefault="002E378C" w:rsidP="00F93A00">
      <w:pPr>
        <w:tabs>
          <w:tab w:val="left" w:pos="4962"/>
        </w:tabs>
        <w:spacing w:line="360" w:lineRule="auto"/>
        <w:jc w:val="both"/>
        <w:rPr>
          <w:rFonts w:ascii="Palatino Linotype" w:eastAsia="Calibri" w:hAnsi="Palatino Linotype" w:cs="Tahoma"/>
          <w:iCs/>
          <w:sz w:val="22"/>
          <w:szCs w:val="22"/>
          <w:lang w:eastAsia="es-ES_tradnl"/>
        </w:rPr>
      </w:pPr>
    </w:p>
    <w:p w:rsidR="002E378C" w:rsidRPr="002E77CC" w:rsidRDefault="003F3EA9" w:rsidP="00F93A00">
      <w:pPr>
        <w:tabs>
          <w:tab w:val="left" w:pos="4962"/>
        </w:tabs>
        <w:spacing w:line="360" w:lineRule="auto"/>
        <w:jc w:val="both"/>
        <w:rPr>
          <w:rFonts w:ascii="Palatino Linotype" w:eastAsia="Calibri" w:hAnsi="Palatino Linotype" w:cs="Tahoma"/>
          <w:iCs/>
          <w:sz w:val="22"/>
          <w:szCs w:val="22"/>
          <w:lang w:eastAsia="es-ES_tradnl"/>
        </w:rPr>
      </w:pPr>
      <w:r w:rsidRPr="002E77CC">
        <w:rPr>
          <w:rFonts w:ascii="Palatino Linotype" w:eastAsia="Calibri" w:hAnsi="Palatino Linotype" w:cs="Tahoma"/>
          <w:iCs/>
          <w:sz w:val="22"/>
          <w:szCs w:val="22"/>
          <w:lang w:eastAsia="es-ES_tradnl"/>
        </w:rPr>
        <w:t>La</w:t>
      </w:r>
      <w:r w:rsidR="002E378C" w:rsidRPr="002E77CC">
        <w:rPr>
          <w:rFonts w:ascii="Palatino Linotype" w:eastAsia="Calibri" w:hAnsi="Palatino Linotype" w:cs="Tahoma"/>
          <w:iCs/>
          <w:sz w:val="22"/>
          <w:szCs w:val="22"/>
          <w:lang w:eastAsia="es-ES_tradnl"/>
        </w:rPr>
        <w:t xml:space="preserve"> particular solicit</w:t>
      </w:r>
      <w:r w:rsidR="00724ADE" w:rsidRPr="002E77CC">
        <w:rPr>
          <w:rFonts w:ascii="Palatino Linotype" w:eastAsia="Calibri" w:hAnsi="Palatino Linotype" w:cs="Tahoma"/>
          <w:iCs/>
          <w:sz w:val="22"/>
          <w:szCs w:val="22"/>
          <w:lang w:eastAsia="es-ES_tradnl"/>
        </w:rPr>
        <w:t>ó</w:t>
      </w:r>
      <w:r w:rsidR="002E378C" w:rsidRPr="002E77CC">
        <w:rPr>
          <w:rFonts w:ascii="Palatino Linotype" w:eastAsia="Calibri" w:hAnsi="Palatino Linotype" w:cs="Tahoma"/>
          <w:iCs/>
          <w:sz w:val="22"/>
          <w:szCs w:val="22"/>
          <w:lang w:eastAsia="es-ES_tradnl"/>
        </w:rPr>
        <w:t xml:space="preserve"> a la </w:t>
      </w:r>
      <w:r w:rsidR="00B213A7" w:rsidRPr="002E77CC">
        <w:rPr>
          <w:rFonts w:ascii="Palatino Linotype" w:eastAsia="Calibri" w:hAnsi="Palatino Linotype" w:cs="Tahoma"/>
          <w:iCs/>
          <w:sz w:val="22"/>
          <w:szCs w:val="22"/>
          <w:lang w:eastAsia="es-ES_tradnl"/>
        </w:rPr>
        <w:t xml:space="preserve">Gubernatura </w:t>
      </w:r>
      <w:r w:rsidR="002E378C" w:rsidRPr="002E77CC">
        <w:rPr>
          <w:rFonts w:ascii="Palatino Linotype" w:eastAsia="Calibri" w:hAnsi="Palatino Linotype" w:cs="Tahoma"/>
          <w:iCs/>
          <w:sz w:val="22"/>
          <w:szCs w:val="22"/>
          <w:lang w:eastAsia="es-ES_tradnl"/>
        </w:rPr>
        <w:t>la siguiente información:</w:t>
      </w:r>
    </w:p>
    <w:p w:rsidR="002E378C" w:rsidRPr="002E77CC" w:rsidRDefault="002E378C" w:rsidP="00F93A00">
      <w:pPr>
        <w:tabs>
          <w:tab w:val="left" w:pos="4962"/>
        </w:tabs>
        <w:spacing w:line="360" w:lineRule="auto"/>
        <w:jc w:val="both"/>
        <w:rPr>
          <w:rFonts w:ascii="Palatino Linotype" w:eastAsia="Calibri" w:hAnsi="Palatino Linotype" w:cs="Tahoma"/>
          <w:iCs/>
          <w:sz w:val="22"/>
          <w:szCs w:val="22"/>
          <w:lang w:eastAsia="es-ES_tradnl"/>
        </w:rPr>
      </w:pPr>
    </w:p>
    <w:p w:rsidR="002E378C" w:rsidRPr="002E77CC" w:rsidRDefault="00B213A7" w:rsidP="00F93A00">
      <w:pPr>
        <w:pStyle w:val="Prrafodelista"/>
        <w:numPr>
          <w:ilvl w:val="0"/>
          <w:numId w:val="5"/>
        </w:numPr>
        <w:tabs>
          <w:tab w:val="left" w:pos="4962"/>
        </w:tabs>
        <w:spacing w:line="360" w:lineRule="auto"/>
        <w:jc w:val="both"/>
        <w:rPr>
          <w:rFonts w:ascii="Palatino Linotype" w:eastAsia="Calibri" w:hAnsi="Palatino Linotype" w:cs="Tahoma"/>
          <w:iCs/>
          <w:sz w:val="20"/>
          <w:szCs w:val="22"/>
          <w:lang w:eastAsia="es-ES_tradnl"/>
        </w:rPr>
      </w:pPr>
      <w:r w:rsidRPr="002E77CC">
        <w:rPr>
          <w:rFonts w:ascii="Palatino Linotype" w:eastAsia="Calibri" w:hAnsi="Palatino Linotype" w:cs="Tahoma"/>
          <w:iCs/>
          <w:sz w:val="20"/>
          <w:szCs w:val="22"/>
          <w:lang w:eastAsia="es-ES_tradnl"/>
        </w:rPr>
        <w:t>La documentación en donde conste la valoración que realiz</w:t>
      </w:r>
      <w:r w:rsidR="00C87ABF">
        <w:rPr>
          <w:rFonts w:ascii="Palatino Linotype" w:eastAsia="Calibri" w:hAnsi="Palatino Linotype" w:cs="Tahoma"/>
          <w:iCs/>
          <w:sz w:val="20"/>
          <w:szCs w:val="22"/>
          <w:lang w:eastAsia="es-ES_tradnl"/>
        </w:rPr>
        <w:t>ó</w:t>
      </w:r>
      <w:r w:rsidRPr="002E77CC">
        <w:rPr>
          <w:rFonts w:ascii="Palatino Linotype" w:eastAsia="Calibri" w:hAnsi="Palatino Linotype" w:cs="Tahoma"/>
          <w:iCs/>
          <w:sz w:val="20"/>
          <w:szCs w:val="22"/>
          <w:lang w:eastAsia="es-ES_tradnl"/>
        </w:rPr>
        <w:t xml:space="preserve"> el Gobernador para nombrar a servidores públicos </w:t>
      </w:r>
      <w:r w:rsidR="009532C8" w:rsidRPr="002E77CC">
        <w:rPr>
          <w:rFonts w:ascii="Palatino Linotype" w:eastAsia="Calibri" w:hAnsi="Palatino Linotype" w:cs="Tahoma"/>
          <w:iCs/>
          <w:sz w:val="20"/>
          <w:szCs w:val="22"/>
          <w:lang w:eastAsia="es-ES_tradnl"/>
        </w:rPr>
        <w:t>(Secretarios, Subsecretarios, Directores Generales) que no son mexiquenses (o en su momento no lo eran).</w:t>
      </w:r>
    </w:p>
    <w:p w:rsidR="009532C8" w:rsidRPr="002E77CC" w:rsidRDefault="00C87ABF" w:rsidP="00F93A00">
      <w:pPr>
        <w:pStyle w:val="Prrafodelista"/>
        <w:numPr>
          <w:ilvl w:val="0"/>
          <w:numId w:val="5"/>
        </w:numPr>
        <w:tabs>
          <w:tab w:val="left" w:pos="4962"/>
        </w:tabs>
        <w:spacing w:line="360" w:lineRule="auto"/>
        <w:jc w:val="both"/>
        <w:rPr>
          <w:rFonts w:ascii="Palatino Linotype" w:eastAsia="Calibri" w:hAnsi="Palatino Linotype" w:cs="Tahoma"/>
          <w:iCs/>
          <w:sz w:val="20"/>
          <w:szCs w:val="22"/>
          <w:lang w:eastAsia="es-ES_tradnl"/>
        </w:rPr>
      </w:pPr>
      <w:r>
        <w:rPr>
          <w:rFonts w:ascii="Palatino Linotype" w:eastAsia="Calibri" w:hAnsi="Palatino Linotype" w:cs="Tahoma"/>
          <w:iCs/>
          <w:sz w:val="20"/>
          <w:szCs w:val="22"/>
          <w:lang w:eastAsia="es-ES_tradnl"/>
        </w:rPr>
        <w:t>El documento que solicita</w:t>
      </w:r>
      <w:r w:rsidR="009532C8" w:rsidRPr="002E77CC">
        <w:rPr>
          <w:rFonts w:ascii="Palatino Linotype" w:eastAsia="Calibri" w:hAnsi="Palatino Linotype" w:cs="Tahoma"/>
          <w:iCs/>
          <w:sz w:val="20"/>
          <w:szCs w:val="22"/>
          <w:lang w:eastAsia="es-ES_tradnl"/>
        </w:rPr>
        <w:t xml:space="preserve"> d</w:t>
      </w:r>
      <w:r>
        <w:rPr>
          <w:rFonts w:ascii="Palatino Linotype" w:eastAsia="Calibri" w:hAnsi="Palatino Linotype" w:cs="Tahoma"/>
          <w:iCs/>
          <w:sz w:val="20"/>
          <w:szCs w:val="22"/>
          <w:lang w:eastAsia="es-ES_tradnl"/>
        </w:rPr>
        <w:t>ebe</w:t>
      </w:r>
      <w:r w:rsidR="009532C8" w:rsidRPr="002E77CC">
        <w:rPr>
          <w:rFonts w:ascii="Palatino Linotype" w:eastAsia="Calibri" w:hAnsi="Palatino Linotype" w:cs="Tahoma"/>
          <w:iCs/>
          <w:sz w:val="20"/>
          <w:szCs w:val="22"/>
          <w:lang w:eastAsia="es-ES_tradnl"/>
        </w:rPr>
        <w:t xml:space="preserve"> pr</w:t>
      </w:r>
      <w:r>
        <w:rPr>
          <w:rFonts w:ascii="Palatino Linotype" w:eastAsia="Calibri" w:hAnsi="Palatino Linotype" w:cs="Tahoma"/>
          <w:iCs/>
          <w:sz w:val="20"/>
          <w:szCs w:val="22"/>
          <w:lang w:eastAsia="es-ES_tradnl"/>
        </w:rPr>
        <w:t>obar</w:t>
      </w:r>
      <w:r w:rsidR="009532C8" w:rsidRPr="002E77CC">
        <w:rPr>
          <w:rFonts w:ascii="Palatino Linotype" w:eastAsia="Calibri" w:hAnsi="Palatino Linotype" w:cs="Tahoma"/>
          <w:iCs/>
          <w:sz w:val="20"/>
          <w:szCs w:val="22"/>
          <w:lang w:eastAsia="es-ES_tradnl"/>
        </w:rPr>
        <w:t xml:space="preserve"> la superioridad de circunstancias de los servidores nombrados por el Gobernador</w:t>
      </w:r>
    </w:p>
    <w:p w:rsidR="009532C8" w:rsidRPr="002E77CC" w:rsidRDefault="00C87ABF" w:rsidP="00F93A00">
      <w:pPr>
        <w:pStyle w:val="Prrafodelista"/>
        <w:numPr>
          <w:ilvl w:val="0"/>
          <w:numId w:val="5"/>
        </w:numPr>
        <w:tabs>
          <w:tab w:val="left" w:pos="4962"/>
        </w:tabs>
        <w:spacing w:line="360" w:lineRule="auto"/>
        <w:jc w:val="both"/>
        <w:rPr>
          <w:rFonts w:ascii="Palatino Linotype" w:eastAsia="Calibri" w:hAnsi="Palatino Linotype" w:cs="Tahoma"/>
          <w:iCs/>
          <w:sz w:val="20"/>
          <w:szCs w:val="22"/>
          <w:lang w:eastAsia="es-ES_tradnl"/>
        </w:rPr>
      </w:pPr>
      <w:r>
        <w:rPr>
          <w:rFonts w:ascii="Palatino Linotype" w:eastAsia="Calibri" w:hAnsi="Palatino Linotype" w:cs="Tahoma"/>
          <w:iCs/>
          <w:sz w:val="20"/>
          <w:szCs w:val="22"/>
          <w:lang w:eastAsia="es-ES_tradnl"/>
        </w:rPr>
        <w:t>A</w:t>
      </w:r>
      <w:r w:rsidR="009532C8" w:rsidRPr="002E77CC">
        <w:rPr>
          <w:rFonts w:ascii="Palatino Linotype" w:eastAsia="Calibri" w:hAnsi="Palatino Linotype" w:cs="Tahoma"/>
          <w:iCs/>
          <w:sz w:val="20"/>
          <w:szCs w:val="22"/>
          <w:lang w:eastAsia="es-ES_tradnl"/>
        </w:rPr>
        <w:t>clara que no solicita los nombramientos, si no, la documentación en la cual conste que el Gobernador al nombrar a los servidores públicos no mexiquenses, lo hizo en apego a lo establecido por la normatividad.</w:t>
      </w:r>
    </w:p>
    <w:p w:rsidR="002E378C" w:rsidRPr="002E77CC" w:rsidRDefault="002E378C" w:rsidP="00F93A00">
      <w:pPr>
        <w:tabs>
          <w:tab w:val="left" w:pos="4962"/>
        </w:tabs>
        <w:spacing w:line="360" w:lineRule="auto"/>
        <w:jc w:val="both"/>
        <w:rPr>
          <w:rFonts w:ascii="Palatino Linotype" w:eastAsia="Calibri" w:hAnsi="Palatino Linotype" w:cs="Tahoma"/>
          <w:iCs/>
          <w:sz w:val="22"/>
          <w:szCs w:val="22"/>
          <w:lang w:eastAsia="es-ES_tradnl"/>
        </w:rPr>
      </w:pPr>
    </w:p>
    <w:p w:rsidR="002E378C" w:rsidRPr="002E77CC" w:rsidRDefault="002E378C" w:rsidP="00F93A00">
      <w:pPr>
        <w:tabs>
          <w:tab w:val="left" w:pos="4962"/>
        </w:tabs>
        <w:spacing w:line="360" w:lineRule="auto"/>
        <w:jc w:val="both"/>
        <w:rPr>
          <w:rFonts w:ascii="Palatino Linotype" w:eastAsia="Calibri" w:hAnsi="Palatino Linotype" w:cs="Tahoma"/>
          <w:iCs/>
          <w:sz w:val="22"/>
          <w:szCs w:val="22"/>
          <w:lang w:eastAsia="es-ES_tradnl"/>
        </w:rPr>
      </w:pPr>
      <w:r w:rsidRPr="002E77CC">
        <w:rPr>
          <w:rFonts w:ascii="Palatino Linotype" w:eastAsia="Calibri" w:hAnsi="Palatino Linotype" w:cs="Tahoma"/>
          <w:iCs/>
          <w:sz w:val="22"/>
          <w:szCs w:val="22"/>
          <w:lang w:eastAsia="es-ES_tradnl"/>
        </w:rPr>
        <w:t>En respuesta a la solicitud</w:t>
      </w:r>
      <w:r w:rsidR="009532C8" w:rsidRPr="002E77CC">
        <w:rPr>
          <w:rFonts w:ascii="Palatino Linotype" w:eastAsia="Calibri" w:hAnsi="Palatino Linotype" w:cs="Tahoma"/>
          <w:iCs/>
          <w:sz w:val="22"/>
          <w:szCs w:val="22"/>
          <w:lang w:eastAsia="es-ES_tradnl"/>
        </w:rPr>
        <w:t>, el Sujeto Obligado</w:t>
      </w:r>
      <w:r w:rsidRPr="002E77CC">
        <w:rPr>
          <w:rFonts w:ascii="Palatino Linotype" w:eastAsia="Calibri" w:hAnsi="Palatino Linotype" w:cs="Tahoma"/>
          <w:iCs/>
          <w:sz w:val="22"/>
          <w:szCs w:val="22"/>
          <w:lang w:eastAsia="es-ES_tradnl"/>
        </w:rPr>
        <w:t>, manifestó lo siguiente:</w:t>
      </w:r>
    </w:p>
    <w:p w:rsidR="002E378C" w:rsidRPr="002E77CC" w:rsidRDefault="002E378C" w:rsidP="00F93A00">
      <w:pPr>
        <w:tabs>
          <w:tab w:val="left" w:pos="4962"/>
        </w:tabs>
        <w:spacing w:line="360" w:lineRule="auto"/>
        <w:jc w:val="both"/>
        <w:rPr>
          <w:rFonts w:ascii="Palatino Linotype" w:eastAsia="Calibri" w:hAnsi="Palatino Linotype" w:cs="Tahoma"/>
          <w:iCs/>
          <w:lang w:eastAsia="es-ES_tradnl"/>
        </w:rPr>
      </w:pPr>
    </w:p>
    <w:p w:rsidR="002D16BA" w:rsidRPr="002E77CC" w:rsidRDefault="009532C8" w:rsidP="00F93A00">
      <w:pPr>
        <w:pStyle w:val="Prrafodelista"/>
        <w:numPr>
          <w:ilvl w:val="0"/>
          <w:numId w:val="6"/>
        </w:numPr>
        <w:tabs>
          <w:tab w:val="left" w:pos="4962"/>
        </w:tabs>
        <w:spacing w:line="360" w:lineRule="auto"/>
        <w:jc w:val="both"/>
        <w:rPr>
          <w:rFonts w:ascii="Palatino Linotype" w:eastAsia="Calibri" w:hAnsi="Palatino Linotype" w:cs="Tahoma"/>
          <w:iCs/>
          <w:sz w:val="20"/>
          <w:szCs w:val="20"/>
          <w:lang w:eastAsia="es-ES_tradnl"/>
        </w:rPr>
      </w:pPr>
      <w:r w:rsidRPr="002E77CC">
        <w:rPr>
          <w:rFonts w:ascii="Palatino Linotype" w:eastAsia="Calibri" w:hAnsi="Palatino Linotype" w:cs="Tahoma"/>
          <w:iCs/>
          <w:sz w:val="20"/>
          <w:szCs w:val="20"/>
          <w:lang w:eastAsia="es-ES_tradnl"/>
        </w:rPr>
        <w:t>Que no se observa algún requerimiento que conste documentos generados, administrados o que posea.</w:t>
      </w:r>
    </w:p>
    <w:p w:rsidR="009532C8" w:rsidRPr="002E77CC" w:rsidRDefault="009532C8" w:rsidP="00F93A00">
      <w:pPr>
        <w:pStyle w:val="Prrafodelista"/>
        <w:numPr>
          <w:ilvl w:val="0"/>
          <w:numId w:val="6"/>
        </w:numPr>
        <w:tabs>
          <w:tab w:val="left" w:pos="4962"/>
        </w:tabs>
        <w:spacing w:line="360" w:lineRule="auto"/>
        <w:jc w:val="both"/>
        <w:rPr>
          <w:rFonts w:ascii="Palatino Linotype" w:eastAsia="Calibri" w:hAnsi="Palatino Linotype" w:cs="Tahoma"/>
          <w:iCs/>
          <w:sz w:val="20"/>
          <w:szCs w:val="20"/>
          <w:lang w:eastAsia="es-ES_tradnl"/>
        </w:rPr>
      </w:pPr>
      <w:r w:rsidRPr="002E77CC">
        <w:rPr>
          <w:rFonts w:ascii="Palatino Linotype" w:eastAsia="Calibri" w:hAnsi="Palatino Linotype" w:cs="Tahoma"/>
          <w:iCs/>
          <w:sz w:val="20"/>
          <w:szCs w:val="20"/>
          <w:lang w:eastAsia="es-ES_tradnl"/>
        </w:rPr>
        <w:t>Que informa que los nombramientos realizados por el Titular de ejecutivo se apegan a lo dispuesto en la normatividad aplicable.</w:t>
      </w:r>
    </w:p>
    <w:p w:rsidR="003F3EA9" w:rsidRPr="002E77CC" w:rsidRDefault="003F3EA9" w:rsidP="00F93A00">
      <w:pPr>
        <w:pStyle w:val="Prrafodelista"/>
        <w:tabs>
          <w:tab w:val="left" w:pos="4962"/>
        </w:tabs>
        <w:spacing w:line="360" w:lineRule="auto"/>
        <w:jc w:val="both"/>
        <w:rPr>
          <w:rFonts w:ascii="Palatino Linotype" w:eastAsia="Calibri" w:hAnsi="Palatino Linotype" w:cs="Tahoma"/>
          <w:iCs/>
          <w:sz w:val="20"/>
          <w:szCs w:val="20"/>
          <w:lang w:eastAsia="es-ES_tradnl"/>
        </w:rPr>
      </w:pPr>
    </w:p>
    <w:p w:rsidR="002E378C" w:rsidRPr="002E77CC" w:rsidRDefault="003F3EA9" w:rsidP="00F93A00">
      <w:pPr>
        <w:tabs>
          <w:tab w:val="left" w:pos="4962"/>
        </w:tabs>
        <w:spacing w:line="360" w:lineRule="auto"/>
        <w:jc w:val="both"/>
        <w:rPr>
          <w:rFonts w:ascii="Palatino Linotype" w:hAnsi="Palatino Linotype"/>
          <w:color w:val="222222"/>
          <w:sz w:val="22"/>
          <w:szCs w:val="22"/>
          <w:lang w:eastAsia="es-MX"/>
        </w:rPr>
      </w:pPr>
      <w:r w:rsidRPr="002E77CC">
        <w:rPr>
          <w:rFonts w:ascii="Palatino Linotype" w:eastAsia="Calibri" w:hAnsi="Palatino Linotype" w:cs="Tahoma"/>
          <w:iCs/>
          <w:lang w:val="es-MX" w:eastAsia="es-ES_tradnl"/>
        </w:rPr>
        <w:t xml:space="preserve">La </w:t>
      </w:r>
      <w:r w:rsidR="002E378C" w:rsidRPr="002E77CC">
        <w:rPr>
          <w:rFonts w:ascii="Palatino Linotype" w:eastAsia="Calibri" w:hAnsi="Palatino Linotype" w:cs="Tahoma"/>
          <w:iCs/>
          <w:sz w:val="22"/>
          <w:szCs w:val="22"/>
          <w:lang w:val="es-MX" w:eastAsia="es-ES_tradnl"/>
        </w:rPr>
        <w:t xml:space="preserve"> particular interpuso el Recurso de Revisión </w:t>
      </w:r>
      <w:r w:rsidR="00B416FF" w:rsidRPr="002E77CC">
        <w:rPr>
          <w:rFonts w:ascii="Palatino Linotype" w:eastAsia="Calibri" w:hAnsi="Palatino Linotype" w:cs="Tahoma"/>
          <w:iCs/>
          <w:sz w:val="22"/>
          <w:szCs w:val="22"/>
          <w:lang w:val="es-MX" w:eastAsia="es-ES_tradnl"/>
        </w:rPr>
        <w:t xml:space="preserve">en el que manifestó </w:t>
      </w:r>
      <w:r w:rsidR="007C4ED2" w:rsidRPr="002E77CC">
        <w:rPr>
          <w:rFonts w:ascii="Palatino Linotype" w:eastAsia="Calibri" w:hAnsi="Palatino Linotype" w:cs="Tahoma"/>
          <w:iCs/>
          <w:sz w:val="22"/>
          <w:szCs w:val="22"/>
          <w:lang w:val="es-MX" w:eastAsia="es-ES_tradnl"/>
        </w:rPr>
        <w:t xml:space="preserve">como agravio </w:t>
      </w:r>
      <w:r w:rsidR="00B416FF" w:rsidRPr="002E77CC">
        <w:rPr>
          <w:rFonts w:ascii="Palatino Linotype" w:hAnsi="Palatino Linotype"/>
          <w:color w:val="222222"/>
          <w:sz w:val="22"/>
          <w:szCs w:val="22"/>
          <w:lang w:eastAsia="es-MX"/>
        </w:rPr>
        <w:t>la falta, deficiencia o insuficiencia de la fundamentación y/o motivación en la respuesta</w:t>
      </w:r>
      <w:r w:rsidR="007C4ED2" w:rsidRPr="002E77CC">
        <w:rPr>
          <w:rFonts w:ascii="Palatino Linotype" w:hAnsi="Palatino Linotype"/>
          <w:color w:val="222222"/>
          <w:sz w:val="22"/>
          <w:szCs w:val="22"/>
          <w:lang w:eastAsia="es-MX"/>
        </w:rPr>
        <w:t xml:space="preserve">; así, para demostrar lo anterior argumentó lo siguiente: </w:t>
      </w:r>
    </w:p>
    <w:p w:rsidR="006E6C54" w:rsidRPr="00C20371" w:rsidRDefault="006E6C54" w:rsidP="00F93A00">
      <w:pPr>
        <w:tabs>
          <w:tab w:val="left" w:pos="4962"/>
        </w:tabs>
        <w:spacing w:line="360" w:lineRule="auto"/>
        <w:jc w:val="both"/>
        <w:rPr>
          <w:rFonts w:ascii="Palatino Linotype" w:eastAsia="Calibri" w:hAnsi="Palatino Linotype" w:cs="Tahoma"/>
          <w:iCs/>
          <w:sz w:val="22"/>
          <w:szCs w:val="22"/>
          <w:lang w:val="es-MX" w:eastAsia="es-ES_tradnl"/>
        </w:rPr>
      </w:pPr>
    </w:p>
    <w:p w:rsidR="003F3EA9" w:rsidRPr="00C20371" w:rsidRDefault="004B20D5"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t>Que el S</w:t>
      </w:r>
      <w:r w:rsidR="003F3EA9" w:rsidRPr="00C20371">
        <w:rPr>
          <w:rFonts w:ascii="Palatino Linotype" w:eastAsia="Calibri" w:hAnsi="Palatino Linotype" w:cs="Tahoma"/>
          <w:iCs/>
          <w:szCs w:val="22"/>
          <w:lang w:eastAsia="es-ES_tradnl"/>
        </w:rPr>
        <w:t>ujeto Obligado no dio respuesta en términos de la legislación aplicable.</w:t>
      </w:r>
    </w:p>
    <w:p w:rsidR="003F3EA9" w:rsidRPr="00C20371" w:rsidRDefault="003F3EA9"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lastRenderedPageBreak/>
        <w:t>Que en la respuesta o</w:t>
      </w:r>
      <w:r w:rsidR="00747A9C" w:rsidRPr="00C20371">
        <w:rPr>
          <w:rFonts w:ascii="Palatino Linotype" w:eastAsia="Calibri" w:hAnsi="Palatino Linotype" w:cs="Tahoma"/>
          <w:iCs/>
          <w:szCs w:val="22"/>
          <w:lang w:eastAsia="es-ES_tradnl"/>
        </w:rPr>
        <w:t>mite la información que se solicitó</w:t>
      </w:r>
      <w:r w:rsidRPr="00C20371">
        <w:rPr>
          <w:rFonts w:ascii="Palatino Linotype" w:eastAsia="Calibri" w:hAnsi="Palatino Linotype" w:cs="Tahoma"/>
          <w:iCs/>
          <w:szCs w:val="22"/>
          <w:lang w:eastAsia="es-ES_tradnl"/>
        </w:rPr>
        <w:t>.</w:t>
      </w:r>
    </w:p>
    <w:p w:rsidR="003F3EA9" w:rsidRPr="00C20371" w:rsidRDefault="003F3EA9"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t>Que la respuesta no cuenta con la motivación en relación a las causales de inexistencia de la información, ya que, debió de haberse  acreditado a través del Comité de Transparencia.</w:t>
      </w:r>
    </w:p>
    <w:p w:rsidR="003F3EA9" w:rsidRPr="00C20371" w:rsidRDefault="003F3EA9"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t>Que el Sujeto Obligado</w:t>
      </w:r>
      <w:r w:rsidR="0081486B" w:rsidRPr="00C20371">
        <w:rPr>
          <w:rFonts w:ascii="Palatino Linotype" w:eastAsia="Calibri" w:hAnsi="Palatino Linotype" w:cs="Tahoma"/>
          <w:iCs/>
          <w:szCs w:val="22"/>
          <w:lang w:eastAsia="es-ES_tradnl"/>
        </w:rPr>
        <w:t xml:space="preserve"> no realizó</w:t>
      </w:r>
      <w:r w:rsidRPr="00C20371">
        <w:rPr>
          <w:rFonts w:ascii="Palatino Linotype" w:eastAsia="Calibri" w:hAnsi="Palatino Linotype" w:cs="Tahoma"/>
          <w:iCs/>
          <w:szCs w:val="22"/>
          <w:lang w:eastAsia="es-ES_tradnl"/>
        </w:rPr>
        <w:t xml:space="preserve"> la búsqueda de la información y no orden</w:t>
      </w:r>
      <w:r w:rsidR="00C87ABF" w:rsidRPr="00C20371">
        <w:rPr>
          <w:rFonts w:ascii="Palatino Linotype" w:eastAsia="Calibri" w:hAnsi="Palatino Linotype" w:cs="Tahoma"/>
          <w:iCs/>
          <w:szCs w:val="22"/>
          <w:lang w:eastAsia="es-ES_tradnl"/>
        </w:rPr>
        <w:t>ó</w:t>
      </w:r>
      <w:r w:rsidRPr="00C20371">
        <w:rPr>
          <w:rFonts w:ascii="Palatino Linotype" w:eastAsia="Calibri" w:hAnsi="Palatino Linotype" w:cs="Tahoma"/>
          <w:iCs/>
          <w:szCs w:val="22"/>
          <w:lang w:eastAsia="es-ES_tradnl"/>
        </w:rPr>
        <w:t xml:space="preserve"> generarla.</w:t>
      </w:r>
    </w:p>
    <w:p w:rsidR="003F3EA9" w:rsidRPr="00C20371" w:rsidRDefault="000E4D40"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t>Que  no se notificó</w:t>
      </w:r>
      <w:r w:rsidR="003F3EA9" w:rsidRPr="00C20371">
        <w:rPr>
          <w:rFonts w:ascii="Palatino Linotype" w:eastAsia="Calibri" w:hAnsi="Palatino Linotype" w:cs="Tahoma"/>
          <w:iCs/>
          <w:szCs w:val="22"/>
          <w:lang w:eastAsia="es-ES_tradnl"/>
        </w:rPr>
        <w:t xml:space="preserve"> al </w:t>
      </w:r>
      <w:r w:rsidRPr="00C20371">
        <w:rPr>
          <w:rFonts w:ascii="Palatino Linotype" w:eastAsia="Calibri" w:hAnsi="Palatino Linotype" w:cs="Tahoma"/>
          <w:iCs/>
          <w:szCs w:val="22"/>
          <w:lang w:eastAsia="es-ES_tradnl"/>
        </w:rPr>
        <w:t>Ór</w:t>
      </w:r>
      <w:r w:rsidR="003F3EA9" w:rsidRPr="00C20371">
        <w:rPr>
          <w:rFonts w:ascii="Palatino Linotype" w:eastAsia="Calibri" w:hAnsi="Palatino Linotype" w:cs="Tahoma"/>
          <w:iCs/>
          <w:szCs w:val="22"/>
          <w:lang w:eastAsia="es-ES_tradnl"/>
        </w:rPr>
        <w:t>gano</w:t>
      </w:r>
      <w:r w:rsidRPr="00C20371">
        <w:rPr>
          <w:rFonts w:ascii="Palatino Linotype" w:eastAsia="Calibri" w:hAnsi="Palatino Linotype" w:cs="Tahoma"/>
          <w:iCs/>
          <w:szCs w:val="22"/>
          <w:lang w:eastAsia="es-ES_tradnl"/>
        </w:rPr>
        <w:t xml:space="preserve"> de Control Interno sobre la inexistencia de la información.</w:t>
      </w:r>
    </w:p>
    <w:p w:rsidR="000E4D40" w:rsidRPr="00C20371" w:rsidRDefault="000E4D40" w:rsidP="00F93A00">
      <w:pPr>
        <w:pStyle w:val="Prrafodelista"/>
        <w:numPr>
          <w:ilvl w:val="0"/>
          <w:numId w:val="7"/>
        </w:numPr>
        <w:tabs>
          <w:tab w:val="left" w:pos="4962"/>
        </w:tabs>
        <w:spacing w:line="360" w:lineRule="auto"/>
        <w:jc w:val="both"/>
        <w:rPr>
          <w:rFonts w:ascii="Palatino Linotype" w:eastAsia="Calibri" w:hAnsi="Palatino Linotype" w:cs="Tahoma"/>
          <w:iCs/>
          <w:szCs w:val="22"/>
          <w:lang w:eastAsia="es-ES_tradnl"/>
        </w:rPr>
      </w:pPr>
      <w:r w:rsidRPr="00C20371">
        <w:rPr>
          <w:rFonts w:ascii="Palatino Linotype" w:eastAsia="Calibri" w:hAnsi="Palatino Linotype" w:cs="Tahoma"/>
          <w:iCs/>
          <w:szCs w:val="22"/>
          <w:lang w:eastAsia="es-ES_tradnl"/>
        </w:rPr>
        <w:t>Que si no existe la información, esta debe ser generada para que se document</w:t>
      </w:r>
      <w:r w:rsidR="00C87ABF" w:rsidRPr="00C20371">
        <w:rPr>
          <w:rFonts w:ascii="Palatino Linotype" w:eastAsia="Calibri" w:hAnsi="Palatino Linotype" w:cs="Tahoma"/>
          <w:iCs/>
          <w:szCs w:val="22"/>
          <w:lang w:eastAsia="es-ES_tradnl"/>
        </w:rPr>
        <w:t>e</w:t>
      </w:r>
      <w:r w:rsidRPr="00C20371">
        <w:rPr>
          <w:rFonts w:ascii="Palatino Linotype" w:eastAsia="Calibri" w:hAnsi="Palatino Linotype" w:cs="Tahoma"/>
          <w:iCs/>
          <w:szCs w:val="22"/>
          <w:lang w:eastAsia="es-ES_tradnl"/>
        </w:rPr>
        <w:t xml:space="preserve"> el análisis que realiza el </w:t>
      </w:r>
      <w:r w:rsidR="00C87ABF" w:rsidRPr="00C20371">
        <w:rPr>
          <w:rFonts w:ascii="Palatino Linotype" w:eastAsia="Calibri" w:hAnsi="Palatino Linotype" w:cs="Tahoma"/>
          <w:iCs/>
          <w:szCs w:val="22"/>
          <w:lang w:eastAsia="es-ES_tradnl"/>
        </w:rPr>
        <w:t>G</w:t>
      </w:r>
      <w:r w:rsidRPr="00C20371">
        <w:rPr>
          <w:rFonts w:ascii="Palatino Linotype" w:eastAsia="Calibri" w:hAnsi="Palatino Linotype" w:cs="Tahoma"/>
          <w:iCs/>
          <w:szCs w:val="22"/>
          <w:lang w:eastAsia="es-ES_tradnl"/>
        </w:rPr>
        <w:t xml:space="preserve">obernador al nombrar a los Secretarios. </w:t>
      </w:r>
    </w:p>
    <w:p w:rsidR="000E4D40" w:rsidRPr="002E77CC" w:rsidRDefault="000E4D40" w:rsidP="00F93A00">
      <w:pPr>
        <w:pStyle w:val="Prrafodelista"/>
        <w:tabs>
          <w:tab w:val="left" w:pos="4962"/>
        </w:tabs>
        <w:spacing w:line="360" w:lineRule="auto"/>
        <w:jc w:val="both"/>
        <w:rPr>
          <w:rFonts w:ascii="Palatino Linotype" w:eastAsia="Calibri" w:hAnsi="Palatino Linotype" w:cs="Tahoma"/>
          <w:iCs/>
          <w:sz w:val="20"/>
          <w:szCs w:val="20"/>
          <w:lang w:eastAsia="es-ES_tradnl"/>
        </w:rPr>
      </w:pPr>
    </w:p>
    <w:p w:rsidR="002E378C" w:rsidRPr="002E77CC" w:rsidRDefault="006E6C54" w:rsidP="00F93A00">
      <w:pPr>
        <w:tabs>
          <w:tab w:val="left" w:pos="4962"/>
        </w:tabs>
        <w:spacing w:line="360" w:lineRule="auto"/>
        <w:jc w:val="both"/>
        <w:rPr>
          <w:rFonts w:ascii="Palatino Linotype" w:eastAsia="Calibri" w:hAnsi="Palatino Linotype" w:cs="Tahoma"/>
          <w:iCs/>
          <w:sz w:val="22"/>
          <w:szCs w:val="22"/>
          <w:lang w:eastAsia="es-ES_tradnl"/>
        </w:rPr>
      </w:pPr>
      <w:r w:rsidRPr="002E77CC">
        <w:rPr>
          <w:rFonts w:ascii="Palatino Linotype" w:eastAsia="Calibri" w:hAnsi="Palatino Linotype" w:cs="Tahoma"/>
          <w:iCs/>
          <w:sz w:val="22"/>
          <w:szCs w:val="22"/>
          <w:lang w:eastAsia="es-ES_tradnl"/>
        </w:rPr>
        <w:t>Por lo anterior</w:t>
      </w:r>
      <w:r w:rsidR="007C4ED2" w:rsidRPr="002E77CC">
        <w:rPr>
          <w:rFonts w:ascii="Palatino Linotype" w:eastAsia="Calibri" w:hAnsi="Palatino Linotype" w:cs="Tahoma"/>
          <w:iCs/>
          <w:sz w:val="22"/>
          <w:szCs w:val="22"/>
          <w:lang w:eastAsia="es-ES_tradnl"/>
        </w:rPr>
        <w:t xml:space="preserve">, </w:t>
      </w:r>
      <w:r w:rsidR="002E378C" w:rsidRPr="002E77CC">
        <w:rPr>
          <w:rFonts w:ascii="Palatino Linotype" w:eastAsia="Calibri" w:hAnsi="Palatino Linotype" w:cs="Tahoma"/>
          <w:iCs/>
          <w:sz w:val="22"/>
          <w:szCs w:val="22"/>
          <w:lang w:eastAsia="es-ES_tradnl"/>
        </w:rPr>
        <w:t>a través del Informe Justificado, el Sujeto Obligado precis</w:t>
      </w:r>
      <w:r w:rsidR="002C126B" w:rsidRPr="002E77CC">
        <w:rPr>
          <w:rFonts w:ascii="Palatino Linotype" w:eastAsia="Calibri" w:hAnsi="Palatino Linotype" w:cs="Tahoma"/>
          <w:iCs/>
          <w:sz w:val="22"/>
          <w:szCs w:val="22"/>
          <w:lang w:eastAsia="es-ES_tradnl"/>
        </w:rPr>
        <w:t>ó</w:t>
      </w:r>
      <w:r w:rsidR="002E378C" w:rsidRPr="002E77CC">
        <w:rPr>
          <w:rFonts w:ascii="Palatino Linotype" w:eastAsia="Calibri" w:hAnsi="Palatino Linotype" w:cs="Tahoma"/>
          <w:iCs/>
          <w:sz w:val="22"/>
          <w:szCs w:val="22"/>
          <w:lang w:eastAsia="es-ES_tradnl"/>
        </w:rPr>
        <w:t xml:space="preserve"> lo siguiente:</w:t>
      </w:r>
    </w:p>
    <w:p w:rsidR="002E378C" w:rsidRPr="002E77CC" w:rsidRDefault="002E378C" w:rsidP="00F93A00">
      <w:pPr>
        <w:tabs>
          <w:tab w:val="left" w:pos="4962"/>
        </w:tabs>
        <w:spacing w:line="360" w:lineRule="auto"/>
        <w:jc w:val="both"/>
        <w:rPr>
          <w:rFonts w:ascii="Palatino Linotype" w:eastAsia="Calibri" w:hAnsi="Palatino Linotype" w:cs="Tahoma"/>
          <w:iCs/>
          <w:lang w:eastAsia="es-ES_tradnl"/>
        </w:rPr>
      </w:pPr>
    </w:p>
    <w:p w:rsidR="002E378C" w:rsidRPr="00C20371" w:rsidRDefault="003D4266" w:rsidP="00F93A00">
      <w:pPr>
        <w:pStyle w:val="Prrafodelista"/>
        <w:numPr>
          <w:ilvl w:val="0"/>
          <w:numId w:val="8"/>
        </w:numPr>
        <w:tabs>
          <w:tab w:val="left" w:pos="4962"/>
        </w:tabs>
        <w:spacing w:line="360" w:lineRule="auto"/>
        <w:ind w:left="714" w:hanging="357"/>
        <w:jc w:val="both"/>
        <w:rPr>
          <w:rFonts w:ascii="Palatino Linotype" w:hAnsi="Palatino Linotype" w:cs="Tahoma"/>
          <w:szCs w:val="22"/>
        </w:rPr>
      </w:pPr>
      <w:r w:rsidRPr="00C20371">
        <w:rPr>
          <w:rFonts w:ascii="Palatino Linotype" w:eastAsia="Calibri" w:hAnsi="Palatino Linotype" w:cs="Tahoma"/>
          <w:iCs/>
          <w:szCs w:val="22"/>
          <w:lang w:eastAsia="es-ES_tradnl"/>
        </w:rPr>
        <w:t>Que se otorgó respuesta refiriendo que los nombramientos se realizaron en apego a la normatividad.</w:t>
      </w:r>
    </w:p>
    <w:p w:rsidR="00F87D0C" w:rsidRPr="00C20371" w:rsidRDefault="003D4266" w:rsidP="00F93A00">
      <w:pPr>
        <w:pStyle w:val="Prrafodelista"/>
        <w:numPr>
          <w:ilvl w:val="0"/>
          <w:numId w:val="8"/>
        </w:numPr>
        <w:tabs>
          <w:tab w:val="left" w:pos="4962"/>
        </w:tabs>
        <w:spacing w:line="360" w:lineRule="auto"/>
        <w:ind w:left="714" w:hanging="357"/>
        <w:jc w:val="both"/>
        <w:rPr>
          <w:rFonts w:ascii="Palatino Linotype" w:hAnsi="Palatino Linotype" w:cs="Tahoma"/>
          <w:szCs w:val="22"/>
        </w:rPr>
      </w:pPr>
      <w:r w:rsidRPr="00C20371">
        <w:rPr>
          <w:rFonts w:ascii="Palatino Linotype" w:hAnsi="Palatino Linotype" w:cs="Tahoma"/>
          <w:szCs w:val="22"/>
        </w:rPr>
        <w:t>Que con relación a la inexistencia de la inf</w:t>
      </w:r>
      <w:r w:rsidR="0054720D" w:rsidRPr="00C20371">
        <w:rPr>
          <w:rFonts w:ascii="Palatino Linotype" w:hAnsi="Palatino Linotype" w:cs="Tahoma"/>
          <w:szCs w:val="22"/>
        </w:rPr>
        <w:t>ormación, no puede considerarse, ya que en ningún momento se estableció que se haya generado, poseído o administrado la información solicitada.</w:t>
      </w:r>
    </w:p>
    <w:p w:rsidR="003D4266" w:rsidRPr="00C20371" w:rsidRDefault="0054720D" w:rsidP="00F93A00">
      <w:pPr>
        <w:pStyle w:val="Prrafodelista"/>
        <w:numPr>
          <w:ilvl w:val="0"/>
          <w:numId w:val="8"/>
        </w:numPr>
        <w:tabs>
          <w:tab w:val="left" w:pos="4962"/>
        </w:tabs>
        <w:spacing w:line="360" w:lineRule="auto"/>
        <w:ind w:left="714" w:hanging="357"/>
        <w:jc w:val="both"/>
        <w:rPr>
          <w:rFonts w:ascii="Palatino Linotype" w:hAnsi="Palatino Linotype" w:cs="Tahoma"/>
          <w:szCs w:val="22"/>
        </w:rPr>
      </w:pPr>
      <w:r w:rsidRPr="00C20371">
        <w:rPr>
          <w:rFonts w:ascii="Palatino Linotype" w:hAnsi="Palatino Linotype" w:cs="Tahoma"/>
          <w:szCs w:val="22"/>
        </w:rPr>
        <w:t xml:space="preserve">Que se advierte que conforme a la normatividad no se encuentra dentro de las facultades del Gobernador del </w:t>
      </w:r>
      <w:r w:rsidR="00C20371">
        <w:rPr>
          <w:rFonts w:ascii="Palatino Linotype" w:hAnsi="Palatino Linotype" w:cs="Tahoma"/>
          <w:szCs w:val="22"/>
        </w:rPr>
        <w:t>E</w:t>
      </w:r>
      <w:r w:rsidRPr="00C20371">
        <w:rPr>
          <w:rFonts w:ascii="Palatino Linotype" w:hAnsi="Palatino Linotype" w:cs="Tahoma"/>
          <w:szCs w:val="22"/>
        </w:rPr>
        <w:t xml:space="preserve">stado la de realizar valoraciones para los nombramientos </w:t>
      </w:r>
      <w:r w:rsidR="007C1B15" w:rsidRPr="00C20371">
        <w:rPr>
          <w:rFonts w:ascii="Palatino Linotype" w:hAnsi="Palatino Linotype" w:cs="Tahoma"/>
          <w:szCs w:val="22"/>
        </w:rPr>
        <w:t xml:space="preserve">de los servidores públicos de la administración, ya que esto se realiza con apego a la normatividad. </w:t>
      </w:r>
    </w:p>
    <w:p w:rsidR="007C1B15" w:rsidRPr="00C20371" w:rsidRDefault="007C1B15" w:rsidP="00F93A00">
      <w:pPr>
        <w:pStyle w:val="Prrafodelista"/>
        <w:numPr>
          <w:ilvl w:val="0"/>
          <w:numId w:val="8"/>
        </w:numPr>
        <w:tabs>
          <w:tab w:val="left" w:pos="4962"/>
        </w:tabs>
        <w:spacing w:line="360" w:lineRule="auto"/>
        <w:ind w:left="714" w:hanging="357"/>
        <w:jc w:val="both"/>
        <w:rPr>
          <w:rFonts w:ascii="Palatino Linotype" w:hAnsi="Palatino Linotype" w:cs="Tahoma"/>
          <w:szCs w:val="22"/>
        </w:rPr>
      </w:pPr>
      <w:r w:rsidRPr="00C20371">
        <w:rPr>
          <w:rFonts w:ascii="Palatino Linotype" w:hAnsi="Palatino Linotype" w:cs="Tahoma"/>
          <w:szCs w:val="22"/>
        </w:rPr>
        <w:t>Que no existe una normatividad que prevea generar algún</w:t>
      </w:r>
      <w:r w:rsidR="00864F46" w:rsidRPr="00C20371">
        <w:rPr>
          <w:rFonts w:ascii="Palatino Linotype" w:hAnsi="Palatino Linotype" w:cs="Tahoma"/>
          <w:szCs w:val="22"/>
        </w:rPr>
        <w:t xml:space="preserve"> documento</w:t>
      </w:r>
      <w:r w:rsidR="00C47BCF">
        <w:rPr>
          <w:rFonts w:ascii="Palatino Linotype" w:hAnsi="Palatino Linotype" w:cs="Tahoma"/>
          <w:szCs w:val="22"/>
        </w:rPr>
        <w:t xml:space="preserve"> con el contenido de información específicamente solicitado</w:t>
      </w:r>
      <w:r w:rsidR="00864F46" w:rsidRPr="00C20371">
        <w:rPr>
          <w:rFonts w:ascii="Palatino Linotype" w:hAnsi="Palatino Linotype" w:cs="Tahoma"/>
          <w:szCs w:val="22"/>
        </w:rPr>
        <w:t>.</w:t>
      </w:r>
    </w:p>
    <w:p w:rsidR="00864F46" w:rsidRPr="00C20371" w:rsidRDefault="00864F46" w:rsidP="00F93A00">
      <w:pPr>
        <w:pStyle w:val="Prrafodelista"/>
        <w:tabs>
          <w:tab w:val="left" w:pos="4962"/>
        </w:tabs>
        <w:spacing w:line="360" w:lineRule="auto"/>
        <w:ind w:left="714"/>
        <w:jc w:val="both"/>
        <w:rPr>
          <w:rFonts w:ascii="Palatino Linotype" w:hAnsi="Palatino Linotype" w:cs="Tahoma"/>
          <w:szCs w:val="22"/>
        </w:rPr>
      </w:pPr>
    </w:p>
    <w:p w:rsidR="00961F48" w:rsidRPr="002E77CC" w:rsidRDefault="002E378C" w:rsidP="00F93A00">
      <w:pPr>
        <w:spacing w:line="360" w:lineRule="auto"/>
        <w:ind w:right="-93"/>
        <w:jc w:val="both"/>
        <w:rPr>
          <w:rFonts w:ascii="Palatino Linotype" w:eastAsia="Calibri" w:hAnsi="Palatino Linotype" w:cs="Tahoma"/>
          <w:bCs/>
          <w:sz w:val="22"/>
          <w:szCs w:val="22"/>
          <w:lang w:eastAsia="en-US"/>
        </w:rPr>
      </w:pPr>
      <w:r w:rsidRPr="002E77CC">
        <w:rPr>
          <w:rFonts w:ascii="Palatino Linotype" w:hAnsi="Palatino Linotype" w:cs="Tahoma"/>
          <w:sz w:val="22"/>
          <w:szCs w:val="22"/>
        </w:rPr>
        <w:t xml:space="preserve">Lo anterior, se desprende de las documentales que obran en el </w:t>
      </w:r>
      <w:r w:rsidR="0081486B" w:rsidRPr="002E77CC">
        <w:rPr>
          <w:rFonts w:ascii="Palatino Linotype" w:hAnsi="Palatino Linotype" w:cs="Tahoma"/>
          <w:sz w:val="22"/>
          <w:szCs w:val="22"/>
        </w:rPr>
        <w:t xml:space="preserve">expediente electrónico, materia </w:t>
      </w:r>
      <w:r w:rsidRPr="002E77CC">
        <w:rPr>
          <w:rFonts w:ascii="Palatino Linotype" w:hAnsi="Palatino Linotype" w:cs="Tahoma"/>
          <w:sz w:val="22"/>
          <w:szCs w:val="22"/>
        </w:rPr>
        <w:t xml:space="preserve">de la presente resolución, consistentes en: la solicitud de acceso a la información con número </w:t>
      </w:r>
      <w:r w:rsidRPr="002E77CC">
        <w:rPr>
          <w:rFonts w:ascii="Palatino Linotype" w:hAnsi="Palatino Linotype" w:cs="Tahoma"/>
          <w:sz w:val="22"/>
          <w:szCs w:val="22"/>
        </w:rPr>
        <w:lastRenderedPageBreak/>
        <w:t xml:space="preserve">de folio </w:t>
      </w:r>
      <w:r w:rsidR="0081486B" w:rsidRPr="002E77CC">
        <w:rPr>
          <w:rFonts w:ascii="Palatino Linotype" w:eastAsia="Calibri" w:hAnsi="Palatino Linotype" w:cs="Tahoma"/>
          <w:iCs/>
          <w:sz w:val="22"/>
          <w:szCs w:val="22"/>
          <w:lang w:eastAsia="es-ES_tradnl"/>
        </w:rPr>
        <w:t>00169/GUBERNA/IP/2018</w:t>
      </w:r>
      <w:r w:rsidR="00D60E48" w:rsidRPr="002E77CC">
        <w:rPr>
          <w:rFonts w:ascii="Palatino Linotype" w:eastAsia="Calibri" w:hAnsi="Palatino Linotype" w:cs="Tahoma"/>
          <w:iCs/>
          <w:sz w:val="22"/>
          <w:szCs w:val="22"/>
          <w:lang w:eastAsia="es-ES_tradnl"/>
        </w:rPr>
        <w:t>,</w:t>
      </w:r>
      <w:r w:rsidR="00C47BCF">
        <w:rPr>
          <w:rFonts w:ascii="Palatino Linotype" w:eastAsia="Calibri" w:hAnsi="Palatino Linotype" w:cs="Tahoma"/>
          <w:iCs/>
          <w:sz w:val="22"/>
          <w:szCs w:val="22"/>
          <w:lang w:eastAsia="es-ES_tradnl"/>
        </w:rPr>
        <w:t xml:space="preserve"> </w:t>
      </w:r>
      <w:r w:rsidR="0081486B" w:rsidRPr="002E77CC">
        <w:rPr>
          <w:rFonts w:ascii="Palatino Linotype" w:eastAsia="Calibri" w:hAnsi="Palatino Linotype" w:cs="Tahoma"/>
          <w:iCs/>
          <w:sz w:val="22"/>
          <w:szCs w:val="22"/>
          <w:lang w:eastAsia="es-ES_tradnl"/>
        </w:rPr>
        <w:t>la respuesta emitida por el Sujeto Obligado</w:t>
      </w:r>
      <w:r w:rsidRPr="002E77CC">
        <w:rPr>
          <w:rFonts w:ascii="Palatino Linotype" w:eastAsia="Calibri" w:hAnsi="Palatino Linotype" w:cs="Tahoma"/>
          <w:iCs/>
          <w:sz w:val="22"/>
          <w:szCs w:val="22"/>
          <w:lang w:eastAsia="es-ES_tradnl"/>
        </w:rPr>
        <w:t xml:space="preserve">, </w:t>
      </w:r>
      <w:r w:rsidRPr="002E77CC">
        <w:rPr>
          <w:rFonts w:ascii="Palatino Linotype" w:eastAsia="Calibri" w:hAnsi="Palatino Linotype" w:cs="Tahoma"/>
          <w:bCs/>
          <w:sz w:val="22"/>
          <w:szCs w:val="22"/>
          <w:lang w:eastAsia="en-US"/>
        </w:rPr>
        <w:t xml:space="preserve">el escrito </w:t>
      </w:r>
      <w:proofErr w:type="spellStart"/>
      <w:r w:rsidRPr="002E77CC">
        <w:rPr>
          <w:rFonts w:ascii="Palatino Linotype" w:eastAsia="Calibri" w:hAnsi="Palatino Linotype" w:cs="Tahoma"/>
          <w:bCs/>
          <w:sz w:val="22"/>
          <w:szCs w:val="22"/>
          <w:lang w:eastAsia="en-US"/>
        </w:rPr>
        <w:t>recursal</w:t>
      </w:r>
      <w:proofErr w:type="spellEnd"/>
      <w:r w:rsidRPr="002E77CC">
        <w:rPr>
          <w:rFonts w:ascii="Palatino Linotype" w:eastAsia="Calibri" w:hAnsi="Palatino Linotype" w:cs="Tahoma"/>
          <w:bCs/>
          <w:sz w:val="22"/>
          <w:szCs w:val="22"/>
          <w:lang w:eastAsia="en-US"/>
        </w:rPr>
        <w:t xml:space="preserve"> y las manifestaciones</w:t>
      </w:r>
      <w:r w:rsidR="002C126B" w:rsidRPr="002E77CC">
        <w:rPr>
          <w:rFonts w:ascii="Palatino Linotype" w:eastAsia="Calibri" w:hAnsi="Palatino Linotype" w:cs="Tahoma"/>
          <w:bCs/>
          <w:sz w:val="22"/>
          <w:szCs w:val="22"/>
          <w:lang w:eastAsia="en-US"/>
        </w:rPr>
        <w:t>; i</w:t>
      </w:r>
      <w:r w:rsidRPr="002E77CC">
        <w:rPr>
          <w:rFonts w:ascii="Palatino Linotype" w:eastAsia="Calibri" w:hAnsi="Palatino Linotype" w:cs="Tahoma"/>
          <w:bCs/>
          <w:sz w:val="22"/>
          <w:szCs w:val="22"/>
          <w:lang w:eastAsia="en-US"/>
        </w:rPr>
        <w:t>nstrumentales que se toman en cuenta a efecto de resolver el presente medio de impugnación, conforme a lo dispuesto por el artículo 185, fracción IV, de la Ley de Transparencia y Acceso a la Información Pública del Estado de México y Municipios.</w:t>
      </w:r>
    </w:p>
    <w:p w:rsidR="006E6C54" w:rsidRPr="002E77CC" w:rsidRDefault="006E6C54" w:rsidP="00F93A00">
      <w:pPr>
        <w:spacing w:line="360" w:lineRule="auto"/>
        <w:ind w:right="-93"/>
        <w:jc w:val="both"/>
        <w:rPr>
          <w:rFonts w:ascii="Palatino Linotype" w:eastAsia="Calibri" w:hAnsi="Palatino Linotype" w:cs="Tahoma"/>
          <w:bCs/>
          <w:sz w:val="22"/>
          <w:szCs w:val="22"/>
          <w:lang w:eastAsia="en-US"/>
        </w:rPr>
      </w:pPr>
    </w:p>
    <w:p w:rsidR="00877D03" w:rsidRPr="002E77CC" w:rsidRDefault="006E6C54"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En </w:t>
      </w:r>
      <w:r w:rsidR="00CC77DD" w:rsidRPr="002E77CC">
        <w:rPr>
          <w:rFonts w:ascii="Palatino Linotype" w:hAnsi="Palatino Linotype" w:cs="Tahoma"/>
          <w:sz w:val="22"/>
          <w:szCs w:val="22"/>
          <w:lang w:val="es-MX"/>
        </w:rPr>
        <w:t xml:space="preserve">ese sentido, </w:t>
      </w:r>
      <w:r w:rsidR="00C47BCF">
        <w:rPr>
          <w:rFonts w:ascii="Palatino Linotype" w:hAnsi="Palatino Linotype" w:cs="Tahoma"/>
          <w:sz w:val="22"/>
          <w:szCs w:val="22"/>
          <w:lang w:val="es-MX"/>
        </w:rPr>
        <w:t xml:space="preserve">al </w:t>
      </w:r>
      <w:r w:rsidR="00CC77DD" w:rsidRPr="002E77CC">
        <w:rPr>
          <w:rFonts w:ascii="Palatino Linotype" w:hAnsi="Palatino Linotype" w:cs="Tahoma"/>
          <w:sz w:val="22"/>
          <w:szCs w:val="22"/>
          <w:lang w:val="es-MX"/>
        </w:rPr>
        <w:t>considera</w:t>
      </w:r>
      <w:r w:rsidR="00C47BCF">
        <w:rPr>
          <w:rFonts w:ascii="Palatino Linotype" w:hAnsi="Palatino Linotype" w:cs="Tahoma"/>
          <w:sz w:val="22"/>
          <w:szCs w:val="22"/>
          <w:lang w:val="es-MX"/>
        </w:rPr>
        <w:t>r</w:t>
      </w:r>
      <w:r w:rsidR="00CC77DD" w:rsidRPr="002E77CC">
        <w:rPr>
          <w:rFonts w:ascii="Palatino Linotype" w:hAnsi="Palatino Linotype" w:cs="Tahoma"/>
          <w:sz w:val="22"/>
          <w:szCs w:val="22"/>
          <w:lang w:val="es-MX"/>
        </w:rPr>
        <w:t xml:space="preserve"> que el</w:t>
      </w:r>
      <w:r w:rsidRPr="002E77CC">
        <w:rPr>
          <w:rFonts w:ascii="Palatino Linotype" w:hAnsi="Palatino Linotype" w:cs="Tahoma"/>
          <w:sz w:val="22"/>
          <w:szCs w:val="22"/>
          <w:lang w:val="es-MX"/>
        </w:rPr>
        <w:t xml:space="preserve"> agravio del ahora recurrente consiste en </w:t>
      </w:r>
      <w:r w:rsidRPr="002E77CC">
        <w:rPr>
          <w:rFonts w:ascii="Palatino Linotype" w:hAnsi="Palatino Linotype"/>
          <w:b/>
          <w:color w:val="222222"/>
          <w:sz w:val="22"/>
          <w:szCs w:val="22"/>
          <w:lang w:val="es-MX" w:eastAsia="es-MX"/>
        </w:rPr>
        <w:t>la falta, deficiencia o insuficiencia de la fundamentación y/o motivación en la respuesta</w:t>
      </w:r>
      <w:r w:rsidRPr="002E77CC">
        <w:rPr>
          <w:rFonts w:ascii="Palatino Linotype" w:hAnsi="Palatino Linotype" w:cs="Tahoma"/>
          <w:sz w:val="22"/>
          <w:szCs w:val="22"/>
          <w:lang w:val="es-MX"/>
        </w:rPr>
        <w:t xml:space="preserve">, resulta </w:t>
      </w:r>
      <w:r w:rsidR="00CC77DD" w:rsidRPr="002E77CC">
        <w:rPr>
          <w:rFonts w:ascii="Palatino Linotype" w:hAnsi="Palatino Linotype" w:cs="Tahoma"/>
          <w:sz w:val="22"/>
          <w:szCs w:val="22"/>
          <w:lang w:val="es-MX"/>
        </w:rPr>
        <w:t xml:space="preserve">necesario </w:t>
      </w:r>
      <w:r w:rsidRPr="002E77CC">
        <w:rPr>
          <w:rFonts w:ascii="Palatino Linotype" w:hAnsi="Palatino Linotype" w:cs="Tahoma"/>
          <w:sz w:val="22"/>
          <w:szCs w:val="22"/>
          <w:lang w:val="es-MX"/>
        </w:rPr>
        <w:t xml:space="preserve">traer a colación </w:t>
      </w:r>
      <w:r w:rsidR="00CC77DD" w:rsidRPr="002E77CC">
        <w:rPr>
          <w:rFonts w:ascii="Palatino Linotype" w:hAnsi="Palatino Linotype" w:cs="Tahoma"/>
          <w:sz w:val="22"/>
          <w:szCs w:val="22"/>
          <w:lang w:val="es-MX"/>
        </w:rPr>
        <w:t>la Tesis con número de identificación 187531. I.6o.A.33 A, de Tribunales Colegiados de Circuito, visible en la página 1350 del Semanario Judicial de la Federación y su Gaceta, Tomo XV, marzo de 2002, Novena Época, de rubro y texto siguientes:</w:t>
      </w:r>
    </w:p>
    <w:p w:rsidR="006E6C54" w:rsidRPr="002E77CC" w:rsidRDefault="006E6C54" w:rsidP="00F93A00">
      <w:pPr>
        <w:spacing w:line="360" w:lineRule="auto"/>
        <w:jc w:val="both"/>
        <w:rPr>
          <w:rFonts w:ascii="Palatino Linotype" w:hAnsi="Palatino Linotype" w:cs="Tahoma"/>
          <w:sz w:val="22"/>
          <w:szCs w:val="22"/>
          <w:lang w:val="es-MX"/>
        </w:rPr>
      </w:pPr>
    </w:p>
    <w:p w:rsidR="00CC77DD" w:rsidRPr="002E77CC" w:rsidRDefault="00CC77DD" w:rsidP="00F93A00">
      <w:pPr>
        <w:spacing w:line="360" w:lineRule="auto"/>
        <w:ind w:left="567" w:right="567"/>
        <w:jc w:val="both"/>
        <w:rPr>
          <w:rFonts w:ascii="Palatino Linotype" w:hAnsi="Palatino Linotype" w:cs="Tahoma"/>
          <w:b/>
          <w:lang w:val="es-MX"/>
        </w:rPr>
      </w:pPr>
      <w:r w:rsidRPr="002E77CC">
        <w:rPr>
          <w:rFonts w:ascii="Palatino Linotype" w:hAnsi="Palatino Linotype" w:cs="Tahoma"/>
          <w:b/>
          <w:lang w:val="es-MX"/>
        </w:rPr>
        <w:t>FUNDAMENTACIÓN Y MOTIVACIÓN, FALTA O INDEBIDA. EN CUANTO SON DISTINTAS, UNAS GENERAN NULIDAD LISA Y LLANA Y OTRAS PARA EFECTOS.</w:t>
      </w:r>
    </w:p>
    <w:p w:rsidR="006E6C54" w:rsidRPr="002E77CC" w:rsidRDefault="00CC77DD" w:rsidP="00F93A00">
      <w:pPr>
        <w:spacing w:line="360" w:lineRule="auto"/>
        <w:ind w:left="567" w:right="567"/>
        <w:jc w:val="both"/>
        <w:rPr>
          <w:rFonts w:ascii="Palatino Linotype" w:hAnsi="Palatino Linotype" w:cs="Tahoma"/>
          <w:lang w:val="es-MX"/>
        </w:rPr>
      </w:pPr>
      <w:r w:rsidRPr="002E77CC">
        <w:rPr>
          <w:rFonts w:ascii="Palatino Linotype" w:hAnsi="Palatino Linotype" w:cs="Tahoma"/>
          <w:lang w:val="es-MX"/>
        </w:rPr>
        <w:t xml:space="preserve">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w:t>
      </w:r>
      <w:r w:rsidRPr="002E77CC">
        <w:rPr>
          <w:rFonts w:ascii="Palatino Linotype" w:hAnsi="Palatino Linotype" w:cs="Tahoma"/>
          <w:b/>
          <w:lang w:val="es-MX"/>
        </w:rPr>
        <w:t>La indebida fundamentación implica que en el acto sí se citan preceptos legales, pero éstos son inaplicables al caso particular; por su parte, la indebida motivación consiste en que en el acto de autoridad sí se dan motivos pero éstos no se ajustan a los presupuestos de la norma legal citada como fundamento aplicable al asunto</w:t>
      </w:r>
      <w:r w:rsidRPr="002E77CC">
        <w:rPr>
          <w:rFonts w:ascii="Palatino Linotype" w:hAnsi="Palatino Linotype" w:cs="Tahoma"/>
          <w:lang w:val="es-MX"/>
        </w:rPr>
        <w:t xml:space="preserve">. En este orden de ideas, al actualizarse la hipótesis de indebida fundamentación y motivación del acto reclamado, tal circunstancia se ubica en el supuesto </w:t>
      </w:r>
      <w:r w:rsidRPr="002E77CC">
        <w:rPr>
          <w:rFonts w:ascii="Palatino Linotype" w:hAnsi="Palatino Linotype" w:cs="Tahoma"/>
          <w:lang w:val="es-MX"/>
        </w:rPr>
        <w:lastRenderedPageBreak/>
        <w:t xml:space="preserve">previsto en la fracción IV del artículo 238 del Código Fiscal de la Federación y, por tanto, la nulidad debe ser lisa y llana, pues lo contrario permitiría a la autoridad demandada que tuviera dos o más posibilidades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w:t>
      </w:r>
      <w:r w:rsidRPr="002E77CC">
        <w:rPr>
          <w:rFonts w:ascii="Palatino Linotype" w:hAnsi="Palatino Linotype" w:cs="Tahoma"/>
          <w:b/>
          <w:lang w:val="es-MX"/>
        </w:rPr>
        <w:t>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razonamientos</w:t>
      </w:r>
      <w:r w:rsidRPr="002E77CC">
        <w:rPr>
          <w:rFonts w:ascii="Palatino Linotype" w:hAnsi="Palatino Linotype" w:cs="Tahoma"/>
          <w:lang w:val="es-MX"/>
        </w:rPr>
        <w:t>.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numeral 239 del propio código.</w:t>
      </w:r>
    </w:p>
    <w:p w:rsidR="006E6C54" w:rsidRPr="002E77CC" w:rsidRDefault="006E6C54" w:rsidP="00F93A00">
      <w:pPr>
        <w:spacing w:line="360" w:lineRule="auto"/>
        <w:jc w:val="both"/>
        <w:rPr>
          <w:rFonts w:ascii="Palatino Linotype" w:hAnsi="Palatino Linotype" w:cs="Tahoma"/>
          <w:sz w:val="22"/>
          <w:szCs w:val="22"/>
          <w:lang w:val="es-MX"/>
        </w:rPr>
      </w:pPr>
    </w:p>
    <w:p w:rsidR="00CC77DD" w:rsidRPr="002E77CC" w:rsidRDefault="00CC77DD"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Con base en lo anterior, se entiende como falta de fundamentación: la omisión de citar en el acto de molestia o de privación el o los preceptos legales que lo justifiquen; esta omisión debe ser total, consistente en la carencia de cita de normas jurídicas; por su parte, la </w:t>
      </w:r>
      <w:r w:rsidR="00686CA1" w:rsidRPr="002E77CC">
        <w:rPr>
          <w:rFonts w:ascii="Palatino Linotype" w:hAnsi="Palatino Linotype" w:cs="Tahoma"/>
          <w:sz w:val="22"/>
          <w:szCs w:val="22"/>
          <w:lang w:val="es-MX"/>
        </w:rPr>
        <w:t xml:space="preserve">falta de motivación consiste en: </w:t>
      </w:r>
      <w:r w:rsidRPr="002E77CC">
        <w:rPr>
          <w:rFonts w:ascii="Palatino Linotype" w:hAnsi="Palatino Linotype" w:cs="Tahoma"/>
          <w:sz w:val="22"/>
          <w:szCs w:val="22"/>
          <w:lang w:val="es-MX"/>
        </w:rPr>
        <w:t>la carencia total de expresión de razonamientos</w:t>
      </w:r>
      <w:r w:rsidR="00686CA1" w:rsidRPr="002E77CC">
        <w:rPr>
          <w:rFonts w:ascii="Palatino Linotype" w:hAnsi="Palatino Linotype" w:cs="Tahoma"/>
          <w:sz w:val="22"/>
          <w:szCs w:val="22"/>
          <w:lang w:val="es-MX"/>
        </w:rPr>
        <w:t>.</w:t>
      </w:r>
    </w:p>
    <w:p w:rsidR="00686CA1" w:rsidRPr="002E77CC" w:rsidRDefault="00686CA1" w:rsidP="00F93A00">
      <w:pPr>
        <w:spacing w:line="360" w:lineRule="auto"/>
        <w:jc w:val="both"/>
        <w:rPr>
          <w:rFonts w:ascii="Palatino Linotype" w:hAnsi="Palatino Linotype" w:cs="Tahoma"/>
          <w:sz w:val="22"/>
          <w:szCs w:val="22"/>
          <w:lang w:val="es-MX"/>
        </w:rPr>
      </w:pPr>
    </w:p>
    <w:p w:rsidR="00686CA1" w:rsidRPr="002E77CC" w:rsidRDefault="00686CA1"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Así, en el caso en concreto, del análisis a la respuesta otorgada por el sujeto obligado a la solicitud de acceso a la información, se advierte que, en efecto, tal como lo manifiesta el ahora recurrente, la autoridad fue omisa en señalar de forma precisa los artículos de las normas jurídicas en las que sustentaba su acto, así como en expresar los razonamientos por los cuales no genera la información requerida por el solicitante.</w:t>
      </w:r>
    </w:p>
    <w:p w:rsidR="00CC77DD" w:rsidRPr="002E77CC" w:rsidRDefault="00CC77DD" w:rsidP="00F93A00">
      <w:pPr>
        <w:spacing w:line="360" w:lineRule="auto"/>
        <w:jc w:val="both"/>
        <w:rPr>
          <w:rFonts w:ascii="Palatino Linotype" w:hAnsi="Palatino Linotype" w:cs="Tahoma"/>
          <w:sz w:val="22"/>
          <w:szCs w:val="22"/>
          <w:lang w:val="es-MX"/>
        </w:rPr>
      </w:pPr>
    </w:p>
    <w:p w:rsidR="00961F48" w:rsidRPr="002E77CC" w:rsidRDefault="00686CA1"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No obstante lo anterior, mediante su </w:t>
      </w:r>
      <w:r w:rsidR="008261F9" w:rsidRPr="002E77CC">
        <w:rPr>
          <w:rFonts w:ascii="Palatino Linotype" w:hAnsi="Palatino Linotype" w:cs="Tahoma"/>
          <w:sz w:val="22"/>
          <w:szCs w:val="22"/>
          <w:lang w:val="es-MX"/>
        </w:rPr>
        <w:t>Informe J</w:t>
      </w:r>
      <w:r w:rsidR="00527174" w:rsidRPr="002E77CC">
        <w:rPr>
          <w:rFonts w:ascii="Palatino Linotype" w:hAnsi="Palatino Linotype" w:cs="Tahoma"/>
          <w:sz w:val="22"/>
          <w:szCs w:val="22"/>
          <w:lang w:val="es-MX"/>
        </w:rPr>
        <w:t>ustificado, el S</w:t>
      </w:r>
      <w:r w:rsidR="00961F48" w:rsidRPr="002E77CC">
        <w:rPr>
          <w:rFonts w:ascii="Palatino Linotype" w:hAnsi="Palatino Linotype" w:cs="Tahoma"/>
          <w:sz w:val="22"/>
          <w:szCs w:val="22"/>
          <w:lang w:val="es-MX"/>
        </w:rPr>
        <w:t xml:space="preserve">ujeto Obligado </w:t>
      </w:r>
      <w:r w:rsidR="00527174" w:rsidRPr="002E77CC">
        <w:rPr>
          <w:rFonts w:ascii="Palatino Linotype" w:hAnsi="Palatino Linotype" w:cs="Tahoma"/>
          <w:sz w:val="22"/>
          <w:szCs w:val="22"/>
          <w:lang w:val="es-MX"/>
        </w:rPr>
        <w:t>robusteció</w:t>
      </w:r>
      <w:r w:rsidRPr="002E77CC">
        <w:rPr>
          <w:rFonts w:ascii="Palatino Linotype" w:hAnsi="Palatino Linotype" w:cs="Tahoma"/>
          <w:sz w:val="22"/>
          <w:szCs w:val="22"/>
          <w:lang w:val="es-MX"/>
        </w:rPr>
        <w:t xml:space="preserve"> su respuesta</w:t>
      </w:r>
      <w:r w:rsidR="00961F48" w:rsidRPr="002E77CC">
        <w:rPr>
          <w:rFonts w:ascii="Palatino Linotype" w:hAnsi="Palatino Linotype" w:cs="Tahoma"/>
          <w:sz w:val="22"/>
          <w:szCs w:val="22"/>
          <w:lang w:val="es-MX"/>
        </w:rPr>
        <w:t xml:space="preserve">, indicando los preceptos normativos que </w:t>
      </w:r>
      <w:r w:rsidR="00527174" w:rsidRPr="002E77CC">
        <w:rPr>
          <w:rFonts w:ascii="Palatino Linotype" w:hAnsi="Palatino Linotype" w:cs="Tahoma"/>
          <w:sz w:val="22"/>
          <w:szCs w:val="22"/>
          <w:lang w:val="es-MX"/>
        </w:rPr>
        <w:t>rigen</w:t>
      </w:r>
      <w:r w:rsidR="00961F48" w:rsidRPr="002E77CC">
        <w:rPr>
          <w:rFonts w:ascii="Palatino Linotype" w:hAnsi="Palatino Linotype" w:cs="Tahoma"/>
          <w:sz w:val="22"/>
          <w:szCs w:val="22"/>
          <w:lang w:val="es-MX"/>
        </w:rPr>
        <w:t xml:space="preserve"> el nombramiento de los Secretarios </w:t>
      </w:r>
      <w:r w:rsidR="00527174" w:rsidRPr="002E77CC">
        <w:rPr>
          <w:rFonts w:ascii="Palatino Linotype" w:hAnsi="Palatino Linotype" w:cs="Tahoma"/>
          <w:sz w:val="22"/>
          <w:szCs w:val="22"/>
          <w:lang w:val="es-MX"/>
        </w:rPr>
        <w:lastRenderedPageBreak/>
        <w:t>y/o servidores públicos de alto nivel nombrados directament</w:t>
      </w:r>
      <w:r w:rsidR="00C4193D" w:rsidRPr="002E77CC">
        <w:rPr>
          <w:rFonts w:ascii="Palatino Linotype" w:hAnsi="Palatino Linotype" w:cs="Tahoma"/>
          <w:sz w:val="22"/>
          <w:szCs w:val="22"/>
          <w:lang w:val="es-MX"/>
        </w:rPr>
        <w:t>e por el Gobernador del Estado</w:t>
      </w:r>
      <w:r w:rsidR="006437C0">
        <w:rPr>
          <w:rFonts w:ascii="Palatino Linotype" w:hAnsi="Palatino Linotype" w:cs="Tahoma"/>
          <w:sz w:val="22"/>
          <w:szCs w:val="22"/>
          <w:lang w:val="es-MX"/>
        </w:rPr>
        <w:t xml:space="preserve"> </w:t>
      </w:r>
      <w:r w:rsidRPr="002E77CC">
        <w:rPr>
          <w:rFonts w:ascii="Palatino Linotype" w:hAnsi="Palatino Linotype" w:cs="Tahoma"/>
          <w:sz w:val="22"/>
          <w:szCs w:val="22"/>
          <w:lang w:val="es-MX"/>
        </w:rPr>
        <w:t>y</w:t>
      </w:r>
      <w:r w:rsidR="00C4193D" w:rsidRPr="002E77CC">
        <w:rPr>
          <w:rFonts w:ascii="Palatino Linotype" w:hAnsi="Palatino Linotype" w:cs="Tahoma"/>
          <w:sz w:val="22"/>
          <w:szCs w:val="22"/>
          <w:lang w:val="es-MX"/>
        </w:rPr>
        <w:t xml:space="preserve">, </w:t>
      </w:r>
      <w:r w:rsidRPr="002E77CC">
        <w:rPr>
          <w:rFonts w:ascii="Palatino Linotype" w:hAnsi="Palatino Linotype" w:cs="Tahoma"/>
          <w:sz w:val="22"/>
          <w:szCs w:val="22"/>
          <w:lang w:val="es-MX"/>
        </w:rPr>
        <w:t xml:space="preserve">en relación con dichos preceptos, expresó los razonamientos por los cuales no tiene la </w:t>
      </w:r>
      <w:r w:rsidR="00C4193D" w:rsidRPr="002E77CC">
        <w:rPr>
          <w:rFonts w:ascii="Palatino Linotype" w:hAnsi="Palatino Linotype" w:cs="Tahoma"/>
          <w:sz w:val="22"/>
          <w:szCs w:val="22"/>
          <w:lang w:val="es-MX"/>
        </w:rPr>
        <w:t>obligación o facultad para generar l</w:t>
      </w:r>
      <w:r w:rsidRPr="002E77CC">
        <w:rPr>
          <w:rFonts w:ascii="Palatino Linotype" w:hAnsi="Palatino Linotype" w:cs="Tahoma"/>
          <w:sz w:val="22"/>
          <w:szCs w:val="22"/>
          <w:lang w:val="es-MX"/>
        </w:rPr>
        <w:t>a documentación solicitad por el</w:t>
      </w:r>
      <w:r w:rsidR="00C4193D" w:rsidRPr="002E77CC">
        <w:rPr>
          <w:rFonts w:ascii="Palatino Linotype" w:hAnsi="Palatino Linotype" w:cs="Tahoma"/>
          <w:sz w:val="22"/>
          <w:szCs w:val="22"/>
          <w:lang w:val="es-MX"/>
        </w:rPr>
        <w:t xml:space="preserve"> recurrente. </w:t>
      </w:r>
    </w:p>
    <w:p w:rsidR="00527174" w:rsidRPr="002E77CC" w:rsidRDefault="00527174" w:rsidP="00F93A00">
      <w:pPr>
        <w:spacing w:line="360" w:lineRule="auto"/>
        <w:jc w:val="both"/>
        <w:rPr>
          <w:rFonts w:ascii="Palatino Linotype" w:hAnsi="Palatino Linotype" w:cs="Tahoma"/>
          <w:sz w:val="22"/>
          <w:szCs w:val="22"/>
          <w:lang w:val="es-MX"/>
        </w:rPr>
      </w:pPr>
    </w:p>
    <w:p w:rsidR="006A7F36" w:rsidRPr="002E77CC" w:rsidRDefault="00686CA1"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Por ello, con la finalidad de verificar si los fundamentos normativos y las razones expresadas por el sujeto obligado en su informe justificado, son aplicables al caso en concreto, es necesario traer a colación</w:t>
      </w:r>
      <w:r w:rsidR="00C4193D" w:rsidRPr="002E77CC">
        <w:rPr>
          <w:rFonts w:ascii="Palatino Linotype" w:hAnsi="Palatino Linotype" w:cs="Tahoma"/>
          <w:sz w:val="22"/>
          <w:szCs w:val="22"/>
          <w:lang w:val="es-MX"/>
        </w:rPr>
        <w:t xml:space="preserve"> l</w:t>
      </w:r>
      <w:r w:rsidR="006A7F36" w:rsidRPr="002E77CC">
        <w:rPr>
          <w:rFonts w:ascii="Palatino Linotype" w:hAnsi="Palatino Linotype" w:cs="Tahoma"/>
          <w:sz w:val="22"/>
          <w:szCs w:val="22"/>
          <w:lang w:val="es-MX"/>
        </w:rPr>
        <w:t>a Constitución Política del Estado Libre y Soberano de México</w:t>
      </w:r>
      <w:r w:rsidRPr="002E77CC">
        <w:rPr>
          <w:rFonts w:ascii="Palatino Linotype" w:hAnsi="Palatino Linotype" w:cs="Tahoma"/>
          <w:sz w:val="22"/>
          <w:szCs w:val="22"/>
          <w:lang w:val="es-MX"/>
        </w:rPr>
        <w:t>, misma que,</w:t>
      </w:r>
      <w:r w:rsidR="00C4193D" w:rsidRPr="002E77CC">
        <w:rPr>
          <w:rFonts w:ascii="Palatino Linotype" w:hAnsi="Palatino Linotype" w:cs="Tahoma"/>
          <w:sz w:val="22"/>
          <w:szCs w:val="22"/>
          <w:lang w:val="es-MX"/>
        </w:rPr>
        <w:t xml:space="preserve"> en su S</w:t>
      </w:r>
      <w:r w:rsidR="006A7F36" w:rsidRPr="002E77CC">
        <w:rPr>
          <w:rFonts w:ascii="Palatino Linotype" w:hAnsi="Palatino Linotype" w:cs="Tahoma"/>
          <w:sz w:val="22"/>
          <w:szCs w:val="22"/>
          <w:lang w:val="es-MX"/>
        </w:rPr>
        <w:t xml:space="preserve">ección </w:t>
      </w:r>
      <w:r w:rsidR="00C4193D" w:rsidRPr="002E77CC">
        <w:rPr>
          <w:rFonts w:ascii="Palatino Linotype" w:hAnsi="Palatino Linotype" w:cs="Tahoma"/>
          <w:sz w:val="22"/>
          <w:szCs w:val="22"/>
          <w:lang w:val="es-MX"/>
        </w:rPr>
        <w:t>S</w:t>
      </w:r>
      <w:r w:rsidR="006A7F36" w:rsidRPr="002E77CC">
        <w:rPr>
          <w:rFonts w:ascii="Palatino Linotype" w:hAnsi="Palatino Linotype" w:cs="Tahoma"/>
          <w:sz w:val="22"/>
          <w:szCs w:val="22"/>
          <w:lang w:val="es-MX"/>
        </w:rPr>
        <w:t>egunda, establece las facultades y obligaci</w:t>
      </w:r>
      <w:r w:rsidR="00C4193D" w:rsidRPr="002E77CC">
        <w:rPr>
          <w:rFonts w:ascii="Palatino Linotype" w:hAnsi="Palatino Linotype" w:cs="Tahoma"/>
          <w:sz w:val="22"/>
          <w:szCs w:val="22"/>
          <w:lang w:val="es-MX"/>
        </w:rPr>
        <w:t xml:space="preserve">ones del Gobernador del Estado: </w:t>
      </w:r>
    </w:p>
    <w:p w:rsidR="008261F9" w:rsidRPr="002E77CC" w:rsidRDefault="008261F9" w:rsidP="00F93A00">
      <w:pPr>
        <w:spacing w:line="360" w:lineRule="auto"/>
        <w:jc w:val="both"/>
      </w:pPr>
    </w:p>
    <w:p w:rsidR="006A7F36" w:rsidRPr="002E77CC" w:rsidRDefault="003E3F65" w:rsidP="00F93A00">
      <w:pPr>
        <w:spacing w:line="360" w:lineRule="auto"/>
        <w:ind w:left="567" w:right="539"/>
        <w:jc w:val="center"/>
        <w:rPr>
          <w:rFonts w:ascii="Palatino Linotype" w:hAnsi="Palatino Linotype"/>
          <w:b/>
        </w:rPr>
      </w:pPr>
      <w:r w:rsidRPr="002E77CC">
        <w:rPr>
          <w:rFonts w:ascii="Palatino Linotype" w:hAnsi="Palatino Linotype"/>
          <w:b/>
        </w:rPr>
        <w:t>SECCION SEGUNDA</w:t>
      </w:r>
    </w:p>
    <w:p w:rsidR="006A7F36" w:rsidRPr="002E77CC" w:rsidRDefault="003E3F65" w:rsidP="00F93A00">
      <w:pPr>
        <w:spacing w:line="360" w:lineRule="auto"/>
        <w:ind w:left="567" w:right="539"/>
        <w:jc w:val="center"/>
        <w:rPr>
          <w:rFonts w:ascii="Palatino Linotype" w:hAnsi="Palatino Linotype"/>
          <w:b/>
        </w:rPr>
      </w:pPr>
      <w:r w:rsidRPr="002E77CC">
        <w:rPr>
          <w:rFonts w:ascii="Palatino Linotype" w:hAnsi="Palatino Linotype"/>
          <w:b/>
        </w:rPr>
        <w:t>De las Facultades y Obligaciones del Gobernador del Estado</w:t>
      </w:r>
    </w:p>
    <w:p w:rsidR="006A7F36" w:rsidRPr="002E77CC" w:rsidRDefault="006A7F36" w:rsidP="00F93A00">
      <w:pPr>
        <w:spacing w:line="360" w:lineRule="auto"/>
        <w:ind w:left="567" w:right="539"/>
        <w:jc w:val="both"/>
        <w:rPr>
          <w:rFonts w:ascii="Palatino Linotype" w:hAnsi="Palatino Linotype"/>
        </w:rPr>
      </w:pPr>
    </w:p>
    <w:p w:rsidR="00877D03" w:rsidRPr="002E77CC" w:rsidRDefault="003E3F65" w:rsidP="00F93A00">
      <w:pPr>
        <w:spacing w:line="360" w:lineRule="auto"/>
        <w:ind w:left="567" w:right="539"/>
        <w:jc w:val="both"/>
        <w:rPr>
          <w:rFonts w:ascii="Palatino Linotype" w:hAnsi="Palatino Linotype"/>
        </w:rPr>
      </w:pPr>
      <w:r w:rsidRPr="002E77CC">
        <w:rPr>
          <w:rFonts w:ascii="Palatino Linotype" w:hAnsi="Palatino Linotype"/>
        </w:rPr>
        <w:t>Artículo 77.- Son facultades y obligaciones del Gobernador del Estado:</w:t>
      </w:r>
    </w:p>
    <w:p w:rsidR="006472AA" w:rsidRPr="002E77CC" w:rsidRDefault="006A7F36" w:rsidP="00F93A00">
      <w:pPr>
        <w:spacing w:line="360" w:lineRule="auto"/>
        <w:ind w:left="567" w:right="539"/>
        <w:jc w:val="both"/>
        <w:rPr>
          <w:rFonts w:ascii="Palatino Linotype" w:hAnsi="Palatino Linotype"/>
        </w:rPr>
      </w:pPr>
      <w:r w:rsidRPr="002E77CC">
        <w:rPr>
          <w:rFonts w:ascii="Palatino Linotype" w:hAnsi="Palatino Linotype"/>
        </w:rPr>
        <w:t>I a la XIII…</w:t>
      </w:r>
    </w:p>
    <w:p w:rsidR="006472AA" w:rsidRPr="002E77CC" w:rsidRDefault="006472AA" w:rsidP="00F93A00">
      <w:pPr>
        <w:spacing w:line="360" w:lineRule="auto"/>
        <w:ind w:left="567" w:right="539"/>
        <w:jc w:val="both"/>
        <w:rPr>
          <w:rFonts w:ascii="Palatino Linotype" w:hAnsi="Palatino Linotype" w:cs="Tahoma"/>
          <w:b/>
          <w:sz w:val="22"/>
          <w:szCs w:val="22"/>
          <w:u w:val="single"/>
          <w:lang w:val="es-MX"/>
        </w:rPr>
      </w:pPr>
      <w:r w:rsidRPr="002E77CC">
        <w:rPr>
          <w:rFonts w:ascii="Palatino Linotype" w:hAnsi="Palatino Linotype"/>
        </w:rPr>
        <w:t xml:space="preserve">XIV. </w:t>
      </w:r>
      <w:r w:rsidRPr="002E77CC">
        <w:rPr>
          <w:rFonts w:ascii="Palatino Linotype" w:hAnsi="Palatino Linotype"/>
          <w:b/>
          <w:u w:val="single"/>
        </w:rPr>
        <w:t>Nombrar y remover libremente a los servidores públicos del Estado cuyo nombramiento o remoción no estén determinados en otra forma por esta Constitución y por las leyes;</w:t>
      </w:r>
    </w:p>
    <w:p w:rsidR="00877D03" w:rsidRPr="002E77CC" w:rsidRDefault="00877D03" w:rsidP="00F93A00">
      <w:pPr>
        <w:spacing w:line="360" w:lineRule="auto"/>
        <w:ind w:left="567" w:right="539"/>
        <w:jc w:val="both"/>
        <w:rPr>
          <w:rFonts w:ascii="Palatino Linotype" w:hAnsi="Palatino Linotype" w:cs="Tahoma"/>
          <w:sz w:val="22"/>
          <w:szCs w:val="22"/>
          <w:lang w:val="es-MX"/>
        </w:rPr>
      </w:pPr>
    </w:p>
    <w:p w:rsidR="005C1CCA"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rPr>
        <w:t xml:space="preserve">Artículo 79.- </w:t>
      </w:r>
      <w:r w:rsidRPr="002E77CC">
        <w:rPr>
          <w:rFonts w:ascii="Palatino Linotype" w:hAnsi="Palatino Linotype"/>
          <w:b/>
          <w:u w:val="single"/>
        </w:rPr>
        <w:t>Para ser Secretario General de Gobierno</w:t>
      </w:r>
      <w:r w:rsidRPr="002E77CC">
        <w:rPr>
          <w:rFonts w:ascii="Palatino Linotype" w:hAnsi="Palatino Linotype"/>
        </w:rPr>
        <w:t xml:space="preserve"> se requiere cumplir los mismos requisitos que para ser Gobernador del Estado. </w:t>
      </w:r>
    </w:p>
    <w:p w:rsidR="008261F9" w:rsidRPr="002E77CC" w:rsidRDefault="008261F9" w:rsidP="00F93A00">
      <w:pPr>
        <w:spacing w:line="360" w:lineRule="auto"/>
        <w:ind w:left="567" w:right="539"/>
        <w:jc w:val="both"/>
        <w:rPr>
          <w:rFonts w:ascii="Palatino Linotype" w:hAnsi="Palatino Linotype"/>
        </w:rPr>
      </w:pPr>
    </w:p>
    <w:p w:rsidR="00877D03"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rPr>
        <w:t>Para ser secretario del despacho del Ejecutivo, se requiere ser ciudadano en pleno ejercicio de sus derechos</w:t>
      </w:r>
      <w:r w:rsidRPr="002E77CC">
        <w:rPr>
          <w:rFonts w:ascii="Palatino Linotype" w:hAnsi="Palatino Linotype"/>
          <w:b/>
          <w:u w:val="single"/>
        </w:rPr>
        <w:t>, mexiquense o vecino con tres años de residencia efectiva en la entidad</w:t>
      </w:r>
      <w:r w:rsidRPr="002E77CC">
        <w:rPr>
          <w:rFonts w:ascii="Palatino Linotype" w:hAnsi="Palatino Linotype"/>
        </w:rPr>
        <w:t xml:space="preserve"> y tener 30 años cumplidos.</w:t>
      </w:r>
    </w:p>
    <w:p w:rsidR="00E07139" w:rsidRPr="002E77CC" w:rsidRDefault="00E07139" w:rsidP="00F93A00">
      <w:pPr>
        <w:spacing w:line="360" w:lineRule="auto"/>
        <w:ind w:left="567" w:right="539"/>
        <w:jc w:val="both"/>
        <w:rPr>
          <w:rFonts w:ascii="Palatino Linotype" w:hAnsi="Palatino Linotype"/>
        </w:rPr>
      </w:pPr>
    </w:p>
    <w:p w:rsidR="006C0883" w:rsidRPr="002E77CC" w:rsidRDefault="006437C0" w:rsidP="00F93A00">
      <w:pPr>
        <w:spacing w:line="360" w:lineRule="auto"/>
        <w:ind w:left="567" w:right="539"/>
        <w:jc w:val="both"/>
        <w:rPr>
          <w:rFonts w:ascii="Palatino Linotype" w:hAnsi="Palatino Linotype" w:cs="Tahoma"/>
          <w:sz w:val="22"/>
          <w:szCs w:val="22"/>
          <w:lang w:val="es-MX"/>
        </w:rPr>
      </w:pPr>
      <w:r>
        <w:rPr>
          <w:rFonts w:ascii="Palatino Linotype" w:hAnsi="Palatino Linotype"/>
        </w:rPr>
        <w:t>(</w:t>
      </w:r>
      <w:r w:rsidR="006C0883" w:rsidRPr="002E77CC">
        <w:rPr>
          <w:rFonts w:ascii="Palatino Linotype" w:hAnsi="Palatino Linotype"/>
        </w:rPr>
        <w:t>Énfasis añadido</w:t>
      </w:r>
      <w:r>
        <w:rPr>
          <w:rFonts w:ascii="Palatino Linotype" w:hAnsi="Palatino Linotype"/>
        </w:rPr>
        <w:t>)</w:t>
      </w:r>
    </w:p>
    <w:p w:rsidR="00C4193D" w:rsidRPr="002E77CC" w:rsidRDefault="00C4193D" w:rsidP="00F93A00">
      <w:pPr>
        <w:spacing w:line="360" w:lineRule="auto"/>
        <w:jc w:val="both"/>
        <w:rPr>
          <w:rFonts w:ascii="Palatino Linotype" w:hAnsi="Palatino Linotype" w:cs="Tahoma"/>
          <w:sz w:val="22"/>
          <w:szCs w:val="22"/>
          <w:lang w:val="es-MX"/>
        </w:rPr>
      </w:pPr>
    </w:p>
    <w:p w:rsidR="00E07139" w:rsidRPr="002E77CC" w:rsidRDefault="00C4193D"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Conforme a lo expuesto, se </w:t>
      </w:r>
      <w:r w:rsidR="00E07139" w:rsidRPr="002E77CC">
        <w:rPr>
          <w:rFonts w:ascii="Palatino Linotype" w:hAnsi="Palatino Linotype" w:cs="Tahoma"/>
          <w:sz w:val="22"/>
          <w:szCs w:val="22"/>
          <w:lang w:val="es-MX"/>
        </w:rPr>
        <w:t>advierte que los únicos requisitos para ser nombrado como secretario de despacho son:</w:t>
      </w:r>
    </w:p>
    <w:p w:rsidR="00E07139" w:rsidRPr="002E77CC" w:rsidRDefault="00E07139" w:rsidP="00F93A00">
      <w:pPr>
        <w:pStyle w:val="Prrafodelista"/>
        <w:numPr>
          <w:ilvl w:val="0"/>
          <w:numId w:val="23"/>
        </w:numPr>
        <w:spacing w:line="360" w:lineRule="auto"/>
        <w:jc w:val="both"/>
        <w:rPr>
          <w:rFonts w:ascii="Palatino Linotype" w:hAnsi="Palatino Linotype" w:cs="Tahoma"/>
          <w:szCs w:val="22"/>
        </w:rPr>
      </w:pPr>
      <w:r w:rsidRPr="002E77CC">
        <w:rPr>
          <w:rFonts w:ascii="Palatino Linotype" w:hAnsi="Palatino Linotype" w:cs="Tahoma"/>
          <w:szCs w:val="22"/>
        </w:rPr>
        <w:lastRenderedPageBreak/>
        <w:t>Ser ciudadano en pleno ejercicio de sus derechos</w:t>
      </w:r>
    </w:p>
    <w:p w:rsidR="00E07139" w:rsidRPr="002E77CC" w:rsidRDefault="00E07139" w:rsidP="00F93A00">
      <w:pPr>
        <w:pStyle w:val="Prrafodelista"/>
        <w:numPr>
          <w:ilvl w:val="0"/>
          <w:numId w:val="23"/>
        </w:numPr>
        <w:spacing w:line="360" w:lineRule="auto"/>
        <w:jc w:val="both"/>
        <w:rPr>
          <w:rFonts w:ascii="Palatino Linotype" w:hAnsi="Palatino Linotype" w:cs="Tahoma"/>
          <w:szCs w:val="22"/>
        </w:rPr>
      </w:pPr>
      <w:r w:rsidRPr="002E77CC">
        <w:rPr>
          <w:rFonts w:ascii="Palatino Linotype" w:hAnsi="Palatino Linotype" w:cs="Tahoma"/>
          <w:b/>
          <w:szCs w:val="22"/>
          <w:u w:val="single"/>
        </w:rPr>
        <w:t>Ser mexiquense o vecino con tres años de residencia efectiva en la entidad; y,</w:t>
      </w:r>
    </w:p>
    <w:p w:rsidR="00E07139" w:rsidRPr="002E77CC" w:rsidRDefault="00E07139" w:rsidP="00F93A00">
      <w:pPr>
        <w:pStyle w:val="Prrafodelista"/>
        <w:numPr>
          <w:ilvl w:val="0"/>
          <w:numId w:val="23"/>
        </w:numPr>
        <w:spacing w:line="360" w:lineRule="auto"/>
        <w:jc w:val="both"/>
        <w:rPr>
          <w:rFonts w:ascii="Palatino Linotype" w:hAnsi="Palatino Linotype" w:cs="Tahoma"/>
          <w:szCs w:val="22"/>
        </w:rPr>
      </w:pPr>
      <w:r w:rsidRPr="002E77CC">
        <w:rPr>
          <w:rFonts w:ascii="Palatino Linotype" w:hAnsi="Palatino Linotype" w:cs="Tahoma"/>
          <w:szCs w:val="22"/>
        </w:rPr>
        <w:t>Tener 30 años cumplidos.</w:t>
      </w:r>
    </w:p>
    <w:p w:rsidR="00EE5B78" w:rsidRPr="002E77CC" w:rsidRDefault="00EE5B78" w:rsidP="00F93A00">
      <w:pPr>
        <w:spacing w:line="360" w:lineRule="auto"/>
        <w:jc w:val="both"/>
        <w:rPr>
          <w:rFonts w:ascii="Palatino Linotype" w:hAnsi="Palatino Linotype" w:cs="Tahoma"/>
          <w:sz w:val="22"/>
          <w:szCs w:val="22"/>
          <w:lang w:val="es-MX"/>
        </w:rPr>
      </w:pPr>
    </w:p>
    <w:p w:rsidR="00CF32FE" w:rsidRPr="002E77CC" w:rsidRDefault="00E07139"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Por su parte</w:t>
      </w:r>
      <w:r w:rsidR="00EE5B78" w:rsidRPr="002E77CC">
        <w:rPr>
          <w:rFonts w:ascii="Palatino Linotype" w:hAnsi="Palatino Linotype" w:cs="Tahoma"/>
          <w:sz w:val="22"/>
          <w:szCs w:val="22"/>
          <w:lang w:val="es-MX"/>
        </w:rPr>
        <w:t xml:space="preserve">, la Ley Orgánica de la Administración </w:t>
      </w:r>
      <w:proofErr w:type="spellStart"/>
      <w:r w:rsidR="00EE5B78" w:rsidRPr="002E77CC">
        <w:rPr>
          <w:rFonts w:ascii="Palatino Linotype" w:hAnsi="Palatino Linotype" w:cs="Tahoma"/>
          <w:sz w:val="22"/>
          <w:szCs w:val="22"/>
          <w:lang w:val="es-MX"/>
        </w:rPr>
        <w:t>Publica</w:t>
      </w:r>
      <w:proofErr w:type="spellEnd"/>
      <w:r w:rsidR="00EE5B78" w:rsidRPr="002E77CC">
        <w:rPr>
          <w:rFonts w:ascii="Palatino Linotype" w:hAnsi="Palatino Linotype" w:cs="Tahoma"/>
          <w:sz w:val="22"/>
          <w:szCs w:val="22"/>
          <w:lang w:val="es-MX"/>
        </w:rPr>
        <w:t xml:space="preserve"> del Estado de México</w:t>
      </w:r>
      <w:r w:rsidR="00CF32FE" w:rsidRPr="002E77CC">
        <w:rPr>
          <w:rFonts w:ascii="Palatino Linotype" w:hAnsi="Palatino Linotype" w:cs="Tahoma"/>
          <w:sz w:val="22"/>
          <w:szCs w:val="22"/>
          <w:lang w:val="es-MX"/>
        </w:rPr>
        <w:t xml:space="preserve">, </w:t>
      </w:r>
      <w:r w:rsidR="006437C0">
        <w:rPr>
          <w:rFonts w:ascii="Palatino Linotype" w:hAnsi="Palatino Linotype" w:cs="Tahoma"/>
          <w:sz w:val="22"/>
          <w:szCs w:val="22"/>
          <w:lang w:val="es-MX"/>
        </w:rPr>
        <w:t>establece</w:t>
      </w:r>
      <w:r w:rsidR="00CF32FE" w:rsidRPr="002E77CC">
        <w:rPr>
          <w:rFonts w:ascii="Palatino Linotype" w:hAnsi="Palatino Linotype" w:cs="Tahoma"/>
          <w:sz w:val="22"/>
          <w:szCs w:val="22"/>
          <w:lang w:val="es-MX"/>
        </w:rPr>
        <w:t xml:space="preserve"> las facultades del Gobernador, así como los nombramientos de los Secretarios y/o Titulares de dependencias de gobierno:</w:t>
      </w:r>
    </w:p>
    <w:p w:rsidR="006472AA" w:rsidRPr="002E77CC" w:rsidRDefault="006472AA" w:rsidP="00F93A00">
      <w:pPr>
        <w:spacing w:line="360" w:lineRule="auto"/>
        <w:jc w:val="both"/>
        <w:rPr>
          <w:rFonts w:ascii="Palatino Linotype" w:hAnsi="Palatino Linotype" w:cs="Tahoma"/>
          <w:sz w:val="22"/>
          <w:szCs w:val="22"/>
          <w:lang w:val="es-MX"/>
        </w:rPr>
      </w:pPr>
    </w:p>
    <w:p w:rsidR="00A01A01" w:rsidRPr="002E77CC" w:rsidRDefault="006472AA" w:rsidP="00F93A00">
      <w:pPr>
        <w:spacing w:line="360" w:lineRule="auto"/>
        <w:ind w:left="567" w:right="539"/>
        <w:jc w:val="center"/>
        <w:rPr>
          <w:rFonts w:ascii="Palatino Linotype" w:hAnsi="Palatino Linotype"/>
          <w:b/>
        </w:rPr>
      </w:pPr>
      <w:r w:rsidRPr="002E77CC">
        <w:rPr>
          <w:rFonts w:ascii="Palatino Linotype" w:hAnsi="Palatino Linotype"/>
          <w:b/>
        </w:rPr>
        <w:t>LEY ORGÁNICA DE LA ADMINISTRACIÓN PÚBLICA DEL ESTADO DE MÉXICO</w:t>
      </w:r>
    </w:p>
    <w:p w:rsidR="00A01A01" w:rsidRPr="002E77CC" w:rsidRDefault="006472AA" w:rsidP="00F93A00">
      <w:pPr>
        <w:spacing w:line="360" w:lineRule="auto"/>
        <w:ind w:left="567" w:right="539"/>
        <w:jc w:val="center"/>
        <w:rPr>
          <w:rFonts w:ascii="Palatino Linotype" w:hAnsi="Palatino Linotype"/>
          <w:b/>
        </w:rPr>
      </w:pPr>
      <w:r w:rsidRPr="002E77CC">
        <w:rPr>
          <w:rFonts w:ascii="Palatino Linotype" w:hAnsi="Palatino Linotype"/>
          <w:b/>
        </w:rPr>
        <w:t>CAPÍTULO PRIMERO</w:t>
      </w:r>
    </w:p>
    <w:p w:rsidR="00A01A01" w:rsidRPr="002E77CC" w:rsidRDefault="006472AA" w:rsidP="00F93A00">
      <w:pPr>
        <w:spacing w:line="360" w:lineRule="auto"/>
        <w:ind w:left="567" w:right="539"/>
        <w:jc w:val="center"/>
        <w:rPr>
          <w:rFonts w:ascii="Palatino Linotype" w:hAnsi="Palatino Linotype"/>
          <w:b/>
        </w:rPr>
      </w:pPr>
      <w:r w:rsidRPr="002E77CC">
        <w:rPr>
          <w:rFonts w:ascii="Palatino Linotype" w:hAnsi="Palatino Linotype"/>
          <w:b/>
        </w:rPr>
        <w:t>Disposiciones Generales</w:t>
      </w:r>
    </w:p>
    <w:p w:rsidR="00A01A01"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b/>
        </w:rPr>
        <w:t>Artículo 1</w:t>
      </w:r>
      <w:r w:rsidRPr="002E77CC">
        <w:rPr>
          <w:rFonts w:ascii="Palatino Linotype" w:hAnsi="Palatino Linotype"/>
        </w:rPr>
        <w:t xml:space="preserve">.- La presente Ley tiene por objeto regular la organización y funcionamiento de la administración pública central y paraestatal del Estado. </w:t>
      </w:r>
    </w:p>
    <w:p w:rsidR="00CF32FE" w:rsidRPr="002E77CC" w:rsidRDefault="00CF32FE" w:rsidP="00F93A00">
      <w:pPr>
        <w:spacing w:line="360" w:lineRule="auto"/>
        <w:ind w:left="567" w:right="539"/>
        <w:jc w:val="both"/>
        <w:rPr>
          <w:rFonts w:ascii="Palatino Linotype" w:hAnsi="Palatino Linotype"/>
        </w:rPr>
      </w:pPr>
    </w:p>
    <w:p w:rsidR="00A01A01"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b/>
        </w:rPr>
        <w:t>Artículo 2.-El ejercicio del Poder Ejecutivo corresponde al Gobernador del Estado, quien tendrá las atribuciones, funciones y obligaciones que le señalen: la Constitución Política de los Estados Unidos Mexicanos, la Constitución Política del Estado de México, la presente Ley y las demás disposiciones jurídicas relativas vigentes en el Estado.</w:t>
      </w:r>
      <w:r w:rsidRPr="002E77CC">
        <w:rPr>
          <w:rFonts w:ascii="Palatino Linotype" w:hAnsi="Palatino Linotype"/>
        </w:rPr>
        <w:t xml:space="preserve"> El Sector paraestatal, se regirá por la presente Ley y demás disposiciones que le resulten aplicables. </w:t>
      </w:r>
    </w:p>
    <w:p w:rsidR="00CF32FE" w:rsidRPr="002E77CC" w:rsidRDefault="00CF32FE" w:rsidP="00F93A00">
      <w:pPr>
        <w:spacing w:line="360" w:lineRule="auto"/>
        <w:ind w:left="567" w:right="539"/>
        <w:jc w:val="both"/>
        <w:rPr>
          <w:rFonts w:ascii="Palatino Linotype" w:hAnsi="Palatino Linotype"/>
        </w:rPr>
      </w:pPr>
    </w:p>
    <w:p w:rsidR="00A01A01" w:rsidRPr="002E77CC" w:rsidRDefault="006472AA" w:rsidP="00F93A00">
      <w:pPr>
        <w:spacing w:line="360" w:lineRule="auto"/>
        <w:ind w:left="567" w:right="539"/>
        <w:jc w:val="both"/>
        <w:rPr>
          <w:rFonts w:ascii="Palatino Linotype" w:hAnsi="Palatino Linotype"/>
          <w:b/>
        </w:rPr>
      </w:pPr>
      <w:r w:rsidRPr="002E77CC">
        <w:rPr>
          <w:rFonts w:ascii="Palatino Linotype" w:hAnsi="Palatino Linotype"/>
          <w:b/>
        </w:rPr>
        <w:t xml:space="preserve">Artículo 3.-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 </w:t>
      </w:r>
    </w:p>
    <w:p w:rsidR="00CF32FE" w:rsidRPr="002E77CC" w:rsidRDefault="00CF32FE" w:rsidP="00F93A00">
      <w:pPr>
        <w:spacing w:line="360" w:lineRule="auto"/>
        <w:ind w:left="567" w:right="539"/>
        <w:jc w:val="both"/>
        <w:rPr>
          <w:rFonts w:ascii="Palatino Linotype" w:hAnsi="Palatino Linotype"/>
        </w:rPr>
      </w:pPr>
    </w:p>
    <w:p w:rsidR="00A01A01" w:rsidRPr="002E77CC" w:rsidRDefault="006472AA" w:rsidP="00F93A00">
      <w:pPr>
        <w:spacing w:line="360" w:lineRule="auto"/>
        <w:ind w:left="567" w:right="539"/>
        <w:jc w:val="both"/>
        <w:rPr>
          <w:rFonts w:ascii="Palatino Linotype" w:hAnsi="Palatino Linotype"/>
          <w:b/>
          <w:u w:val="single"/>
        </w:rPr>
      </w:pPr>
      <w:r w:rsidRPr="002E77CC">
        <w:rPr>
          <w:rFonts w:ascii="Palatino Linotype" w:hAnsi="Palatino Linotype"/>
          <w:b/>
        </w:rPr>
        <w:t>Artículo 9.-</w:t>
      </w:r>
      <w:r w:rsidRPr="002E77CC">
        <w:rPr>
          <w:rFonts w:ascii="Palatino Linotype" w:hAnsi="Palatino Linotype"/>
          <w:b/>
          <w:u w:val="single"/>
        </w:rPr>
        <w:t xml:space="preserve">El Gobernador del Estado, al nombrar y remover libremente a los funcionarios y empleados del Poder Ejecutivo, cuyo nombramiento o remoción no esté determinado de otro modo en la Constitución Política o en las Leyes del Estado, favorecerá el principio de igualdad y equidad de género. </w:t>
      </w:r>
    </w:p>
    <w:p w:rsidR="00CF32FE" w:rsidRPr="002E77CC" w:rsidRDefault="00CF32FE" w:rsidP="00F93A00">
      <w:pPr>
        <w:spacing w:line="360" w:lineRule="auto"/>
        <w:ind w:left="567" w:right="539"/>
        <w:jc w:val="both"/>
        <w:rPr>
          <w:rFonts w:ascii="Palatino Linotype" w:hAnsi="Palatino Linotype"/>
        </w:rPr>
      </w:pPr>
    </w:p>
    <w:p w:rsidR="00A01A01" w:rsidRPr="002E77CC" w:rsidRDefault="006472AA" w:rsidP="00F93A00">
      <w:pPr>
        <w:spacing w:line="360" w:lineRule="auto"/>
        <w:ind w:left="567" w:right="539"/>
        <w:jc w:val="both"/>
        <w:rPr>
          <w:rFonts w:ascii="Palatino Linotype" w:hAnsi="Palatino Linotype"/>
          <w:b/>
          <w:u w:val="single"/>
        </w:rPr>
      </w:pPr>
      <w:r w:rsidRPr="002E77CC">
        <w:rPr>
          <w:rFonts w:ascii="Palatino Linotype" w:hAnsi="Palatino Linotype"/>
          <w:b/>
          <w:u w:val="single"/>
        </w:rPr>
        <w:t xml:space="preserve">Artículo 10.- Para ser titular de las dependencias del Ejecutivo a que se refiere esta Ley o Subsecretario, se requiere cumplir con los requisitos que establece la Constitución Política del Estado. </w:t>
      </w:r>
    </w:p>
    <w:p w:rsidR="00CF32FE" w:rsidRPr="002E77CC" w:rsidRDefault="00CF32FE" w:rsidP="00F93A00">
      <w:pPr>
        <w:spacing w:line="360" w:lineRule="auto"/>
        <w:ind w:left="567" w:right="539"/>
        <w:jc w:val="both"/>
        <w:rPr>
          <w:rFonts w:ascii="Palatino Linotype" w:hAnsi="Palatino Linotype"/>
        </w:rPr>
      </w:pPr>
    </w:p>
    <w:p w:rsidR="00A01A01"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rPr>
        <w:t xml:space="preserve">Para ser Secretario de Justicia y Derechos Humanos, además de los requisitos señalados deberá poseer título profesional de la Licenciatura en Derecho, 10 años de ejercicio profesional y no haber sido condenado por sentencia ejecutoria por delitos intencionales que ameriten pena privativa de la libertad y ser de honradez y probidad notorias. </w:t>
      </w:r>
    </w:p>
    <w:p w:rsidR="00A01A01" w:rsidRPr="002E77CC" w:rsidRDefault="00A01A01" w:rsidP="00F93A00">
      <w:pPr>
        <w:spacing w:line="360" w:lineRule="auto"/>
        <w:ind w:left="567" w:right="539"/>
        <w:jc w:val="both"/>
        <w:rPr>
          <w:rFonts w:ascii="Palatino Linotype" w:hAnsi="Palatino Linotype"/>
        </w:rPr>
      </w:pPr>
    </w:p>
    <w:p w:rsidR="006472AA" w:rsidRPr="002E77CC" w:rsidRDefault="006472AA" w:rsidP="00F93A00">
      <w:pPr>
        <w:spacing w:line="360" w:lineRule="auto"/>
        <w:ind w:left="567" w:right="539"/>
        <w:jc w:val="both"/>
        <w:rPr>
          <w:rFonts w:ascii="Palatino Linotype" w:hAnsi="Palatino Linotype"/>
        </w:rPr>
      </w:pPr>
      <w:r w:rsidRPr="002E77CC">
        <w:rPr>
          <w:rFonts w:ascii="Palatino Linotype" w:hAnsi="Palatino Linotype"/>
          <w:b/>
        </w:rPr>
        <w:t>Artículo 11</w:t>
      </w:r>
      <w:r w:rsidRPr="002E77CC">
        <w:rPr>
          <w:rFonts w:ascii="Palatino Linotype" w:hAnsi="Palatino Linotype"/>
        </w:rPr>
        <w:t>.- Los titulares de las dependencias a que se refiere esta Ley, no podrán desempeñar ningún otro puesto, empleo, cargo o comisión, salvo los relacionados con la docencia y aquéllos que, por estar directamente relacionados con las funciones que les correspondan, sean expresamente autorizados por el Gobernador del Estado.</w:t>
      </w:r>
    </w:p>
    <w:p w:rsidR="00CF32FE" w:rsidRPr="002E77CC" w:rsidRDefault="00CF32FE" w:rsidP="00F93A00">
      <w:pPr>
        <w:spacing w:line="360" w:lineRule="auto"/>
        <w:ind w:right="539"/>
        <w:jc w:val="both"/>
        <w:rPr>
          <w:rFonts w:ascii="Palatino Linotype" w:hAnsi="Palatino Linotype"/>
          <w:b/>
        </w:rPr>
      </w:pPr>
    </w:p>
    <w:p w:rsidR="00CF32FE" w:rsidRPr="002E77CC" w:rsidRDefault="00CF32FE" w:rsidP="00F93A00">
      <w:pPr>
        <w:spacing w:line="360" w:lineRule="auto"/>
        <w:ind w:right="-28"/>
        <w:jc w:val="both"/>
        <w:rPr>
          <w:rFonts w:ascii="Palatino Linotype" w:hAnsi="Palatino Linotype"/>
          <w:sz w:val="22"/>
          <w:szCs w:val="22"/>
        </w:rPr>
      </w:pPr>
      <w:r w:rsidRPr="002E77CC">
        <w:rPr>
          <w:rFonts w:ascii="Palatino Linotype" w:hAnsi="Palatino Linotype"/>
          <w:sz w:val="22"/>
          <w:szCs w:val="22"/>
        </w:rPr>
        <w:t xml:space="preserve">De los artículos enunciados </w:t>
      </w:r>
      <w:r w:rsidR="00667C54" w:rsidRPr="002E77CC">
        <w:rPr>
          <w:rFonts w:ascii="Palatino Linotype" w:hAnsi="Palatino Linotype"/>
          <w:sz w:val="22"/>
          <w:szCs w:val="22"/>
        </w:rPr>
        <w:t>se destaca</w:t>
      </w:r>
      <w:r w:rsidRPr="002E77CC">
        <w:rPr>
          <w:rFonts w:ascii="Palatino Linotype" w:hAnsi="Palatino Linotype"/>
          <w:sz w:val="22"/>
          <w:szCs w:val="22"/>
        </w:rPr>
        <w:t xml:space="preserve"> que el ejercicio del Poder Ejecutivo recae en el Gobernador del Estado, el cual, para el desempeñ</w:t>
      </w:r>
      <w:r w:rsidR="00E016D6" w:rsidRPr="002E77CC">
        <w:rPr>
          <w:rFonts w:ascii="Palatino Linotype" w:hAnsi="Palatino Linotype"/>
          <w:sz w:val="22"/>
          <w:szCs w:val="22"/>
        </w:rPr>
        <w:t>o de sus facultades se auxiliará</w:t>
      </w:r>
      <w:r w:rsidRPr="002E77CC">
        <w:rPr>
          <w:rFonts w:ascii="Palatino Linotype" w:hAnsi="Palatino Linotype"/>
          <w:sz w:val="22"/>
          <w:szCs w:val="22"/>
        </w:rPr>
        <w:t xml:space="preserve"> de dependencias y organismos, </w:t>
      </w:r>
      <w:r w:rsidR="00E016D6" w:rsidRPr="002E77CC">
        <w:rPr>
          <w:rFonts w:ascii="Palatino Linotype" w:hAnsi="Palatino Linotype"/>
          <w:sz w:val="22"/>
          <w:szCs w:val="22"/>
        </w:rPr>
        <w:t xml:space="preserve">que a su vez cuenta </w:t>
      </w:r>
      <w:r w:rsidRPr="002E77CC">
        <w:rPr>
          <w:rFonts w:ascii="Palatino Linotype" w:hAnsi="Palatino Linotype"/>
          <w:sz w:val="22"/>
          <w:szCs w:val="22"/>
        </w:rPr>
        <w:t xml:space="preserve">con la atribución de nombrar libremente a los funcionarios del </w:t>
      </w:r>
      <w:r w:rsidR="00E016D6" w:rsidRPr="002E77CC">
        <w:rPr>
          <w:rFonts w:ascii="Palatino Linotype" w:hAnsi="Palatino Linotype"/>
          <w:sz w:val="22"/>
          <w:szCs w:val="22"/>
        </w:rPr>
        <w:t>mismo</w:t>
      </w:r>
      <w:r w:rsidRPr="002E77CC">
        <w:rPr>
          <w:rFonts w:ascii="Palatino Linotype" w:hAnsi="Palatino Linotype"/>
          <w:sz w:val="22"/>
          <w:szCs w:val="22"/>
        </w:rPr>
        <w:t xml:space="preserve"> y </w:t>
      </w:r>
      <w:r w:rsidR="00E016D6" w:rsidRPr="002E77CC">
        <w:rPr>
          <w:rFonts w:ascii="Palatino Linotype" w:hAnsi="Palatino Linotype"/>
          <w:sz w:val="22"/>
          <w:szCs w:val="22"/>
        </w:rPr>
        <w:t xml:space="preserve">se establece </w:t>
      </w:r>
      <w:r w:rsidRPr="002E77CC">
        <w:rPr>
          <w:rFonts w:ascii="Palatino Linotype" w:hAnsi="Palatino Linotype"/>
          <w:sz w:val="22"/>
          <w:szCs w:val="22"/>
        </w:rPr>
        <w:t>que para el caso de Secretarios o subsecretarios será necesario acreditar los requisitos que establece la Constitución Local,</w:t>
      </w:r>
      <w:r w:rsidR="00E07139" w:rsidRPr="002E77CC">
        <w:rPr>
          <w:rFonts w:ascii="Palatino Linotype" w:hAnsi="Palatino Linotype"/>
          <w:sz w:val="22"/>
          <w:szCs w:val="22"/>
        </w:rPr>
        <w:t xml:space="preserve"> es decir: ser ciudadano en pleno ejercicio de sus derechos, </w:t>
      </w:r>
      <w:r w:rsidR="00E07139" w:rsidRPr="002E77CC">
        <w:rPr>
          <w:rFonts w:ascii="Palatino Linotype" w:hAnsi="Palatino Linotype"/>
          <w:b/>
          <w:sz w:val="22"/>
          <w:szCs w:val="22"/>
        </w:rPr>
        <w:t>mexiquense o vecino con tres años de residencia efectiva</w:t>
      </w:r>
      <w:r w:rsidR="006437C0">
        <w:rPr>
          <w:rFonts w:ascii="Palatino Linotype" w:hAnsi="Palatino Linotype"/>
          <w:b/>
          <w:sz w:val="22"/>
          <w:szCs w:val="22"/>
        </w:rPr>
        <w:t xml:space="preserve"> </w:t>
      </w:r>
      <w:r w:rsidR="00E07139" w:rsidRPr="002E77CC">
        <w:rPr>
          <w:rFonts w:ascii="Palatino Linotype" w:hAnsi="Palatino Linotype"/>
          <w:b/>
          <w:sz w:val="22"/>
          <w:szCs w:val="22"/>
        </w:rPr>
        <w:t>en la entidad</w:t>
      </w:r>
      <w:r w:rsidR="00E07139" w:rsidRPr="002E77CC">
        <w:rPr>
          <w:rFonts w:ascii="Palatino Linotype" w:hAnsi="Palatino Linotype"/>
          <w:sz w:val="22"/>
          <w:szCs w:val="22"/>
        </w:rPr>
        <w:t xml:space="preserve"> y tener 30 años cumplidos.</w:t>
      </w:r>
    </w:p>
    <w:p w:rsidR="00CF32FE" w:rsidRPr="002E77CC" w:rsidRDefault="00CF32FE" w:rsidP="00F93A00">
      <w:pPr>
        <w:spacing w:line="360" w:lineRule="auto"/>
        <w:jc w:val="both"/>
        <w:rPr>
          <w:rFonts w:ascii="Palatino Linotype" w:hAnsi="Palatino Linotype" w:cs="Tahoma"/>
          <w:sz w:val="22"/>
          <w:szCs w:val="22"/>
          <w:lang w:val="es-MX"/>
        </w:rPr>
      </w:pPr>
    </w:p>
    <w:p w:rsidR="0032677D" w:rsidRPr="002E77CC" w:rsidRDefault="00E61BE9"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Así, de las normas invocadas por el sujeto obligado en su informe justificado, </w:t>
      </w:r>
      <w:r w:rsidR="009B47D1" w:rsidRPr="002E77CC">
        <w:rPr>
          <w:rFonts w:ascii="Palatino Linotype" w:hAnsi="Palatino Linotype" w:cs="Tahoma"/>
          <w:sz w:val="22"/>
          <w:szCs w:val="22"/>
          <w:lang w:val="es-MX"/>
        </w:rPr>
        <w:t xml:space="preserve">se advierte que, si bien es un requisito </w:t>
      </w:r>
      <w:proofErr w:type="spellStart"/>
      <w:r w:rsidR="009B47D1" w:rsidRPr="002E77CC">
        <w:rPr>
          <w:rFonts w:ascii="Palatino Linotype" w:hAnsi="Palatino Linotype" w:cs="Tahoma"/>
          <w:sz w:val="22"/>
          <w:szCs w:val="22"/>
          <w:lang w:val="es-MX"/>
        </w:rPr>
        <w:t>par</w:t>
      </w:r>
      <w:proofErr w:type="spellEnd"/>
      <w:r w:rsidR="009B47D1" w:rsidRPr="002E77CC">
        <w:rPr>
          <w:rFonts w:ascii="Palatino Linotype" w:hAnsi="Palatino Linotype" w:cs="Tahoma"/>
          <w:sz w:val="22"/>
          <w:szCs w:val="22"/>
          <w:lang w:val="es-MX"/>
        </w:rPr>
        <w:t xml:space="preserve"> ser secretario de despacho, o subsecretario, ser mexiquense o vecino con tres años de residencia efectiva en la entidad, lo cierto es, que no se advierte que deba generarse un documento que justifique, cuando no se cumpla con dicho requisito, el por qué se prefirió a una persona que no es mexiquense.</w:t>
      </w:r>
    </w:p>
    <w:p w:rsidR="009B47D1" w:rsidRPr="002E77CC" w:rsidRDefault="009B47D1"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lastRenderedPageBreak/>
        <w:t xml:space="preserve">Aunado a lo anterior, de las </w:t>
      </w:r>
      <w:r w:rsidR="000F3D89" w:rsidRPr="002E77CC">
        <w:rPr>
          <w:rFonts w:ascii="Palatino Linotype" w:hAnsi="Palatino Linotype" w:cs="Tahoma"/>
          <w:sz w:val="22"/>
          <w:szCs w:val="22"/>
          <w:lang w:val="es-MX"/>
        </w:rPr>
        <w:t>obligaciones que tiene el Gobernador del Estado, normadas en el artículo 77 de la Constitución Política del Estado Libre y Soberano de México, más allá de nombrar libremente a los servidores públicos del Estado, no se desprende que deba justificar por qué elige a determinada persona sobre otra.</w:t>
      </w:r>
    </w:p>
    <w:p w:rsidR="00E61BE9" w:rsidRPr="002E77CC" w:rsidRDefault="00E61BE9" w:rsidP="00F93A00">
      <w:pPr>
        <w:spacing w:line="360" w:lineRule="auto"/>
        <w:jc w:val="both"/>
        <w:rPr>
          <w:rFonts w:ascii="Palatino Linotype" w:hAnsi="Palatino Linotype" w:cs="Tahoma"/>
          <w:sz w:val="22"/>
          <w:szCs w:val="22"/>
          <w:lang w:val="es-MX"/>
        </w:rPr>
      </w:pPr>
    </w:p>
    <w:p w:rsidR="0032677D" w:rsidRDefault="0032677D"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En este tenor, </w:t>
      </w:r>
      <w:r w:rsidR="000F3D89" w:rsidRPr="002E77CC">
        <w:rPr>
          <w:rFonts w:ascii="Palatino Linotype" w:hAnsi="Palatino Linotype" w:cs="Tahoma"/>
          <w:sz w:val="22"/>
          <w:szCs w:val="22"/>
          <w:lang w:val="es-MX"/>
        </w:rPr>
        <w:t xml:space="preserve">no se advierten </w:t>
      </w:r>
      <w:r w:rsidR="00281833" w:rsidRPr="002E77CC">
        <w:rPr>
          <w:rFonts w:ascii="Palatino Linotype" w:hAnsi="Palatino Linotype" w:cs="Tahoma"/>
          <w:sz w:val="22"/>
          <w:szCs w:val="22"/>
          <w:lang w:val="es-MX"/>
        </w:rPr>
        <w:t xml:space="preserve"> facultades u</w:t>
      </w:r>
      <w:r w:rsidRPr="002E77CC">
        <w:rPr>
          <w:rFonts w:ascii="Palatino Linotype" w:hAnsi="Palatino Linotype" w:cs="Tahoma"/>
          <w:sz w:val="22"/>
          <w:szCs w:val="22"/>
          <w:lang w:val="es-MX"/>
        </w:rPr>
        <w:t xml:space="preserve"> ob</w:t>
      </w:r>
      <w:r w:rsidR="000F3D89" w:rsidRPr="002E77CC">
        <w:rPr>
          <w:rFonts w:ascii="Palatino Linotype" w:hAnsi="Palatino Linotype" w:cs="Tahoma"/>
          <w:sz w:val="22"/>
          <w:szCs w:val="22"/>
          <w:lang w:val="es-MX"/>
        </w:rPr>
        <w:t xml:space="preserve">ligaciones de la Gubernatura para </w:t>
      </w:r>
      <w:r w:rsidRPr="002E77CC">
        <w:rPr>
          <w:rFonts w:ascii="Palatino Linotype" w:hAnsi="Palatino Linotype" w:cs="Tahoma"/>
          <w:sz w:val="22"/>
          <w:szCs w:val="22"/>
          <w:lang w:val="es-MX"/>
        </w:rPr>
        <w:t xml:space="preserve">generar, poseer o administrar </w:t>
      </w:r>
      <w:r w:rsidR="000F3D89" w:rsidRPr="002E77CC">
        <w:rPr>
          <w:rFonts w:ascii="Palatino Linotype" w:hAnsi="Palatino Linotype" w:cs="Tahoma"/>
          <w:sz w:val="22"/>
          <w:szCs w:val="22"/>
          <w:lang w:val="es-MX"/>
        </w:rPr>
        <w:t xml:space="preserve">un documento </w:t>
      </w:r>
      <w:r w:rsidRPr="002E77CC">
        <w:rPr>
          <w:rFonts w:ascii="Palatino Linotype" w:hAnsi="Palatino Linotype" w:cs="Tahoma"/>
          <w:sz w:val="22"/>
          <w:szCs w:val="22"/>
          <w:lang w:val="es-MX"/>
        </w:rPr>
        <w:t>que d</w:t>
      </w:r>
      <w:r w:rsidR="000F3D89" w:rsidRPr="002E77CC">
        <w:rPr>
          <w:rFonts w:ascii="Palatino Linotype" w:hAnsi="Palatino Linotype" w:cs="Tahoma"/>
          <w:sz w:val="22"/>
          <w:szCs w:val="22"/>
          <w:lang w:val="es-MX"/>
        </w:rPr>
        <w:t>é</w:t>
      </w:r>
      <w:r w:rsidRPr="002E77CC">
        <w:rPr>
          <w:rFonts w:ascii="Palatino Linotype" w:hAnsi="Palatino Linotype" w:cs="Tahoma"/>
          <w:sz w:val="22"/>
          <w:szCs w:val="22"/>
          <w:lang w:val="es-MX"/>
        </w:rPr>
        <w:t xml:space="preserve"> cuenta </w:t>
      </w:r>
      <w:r w:rsidR="000F3D89" w:rsidRPr="002E77CC">
        <w:rPr>
          <w:rFonts w:ascii="Palatino Linotype" w:hAnsi="Palatino Linotype" w:cs="Tahoma"/>
          <w:sz w:val="22"/>
          <w:szCs w:val="22"/>
          <w:lang w:val="es-MX"/>
        </w:rPr>
        <w:t>de la valoración que hizo el gobernador del estado al nombrar servidores públicos (directores generales, subsecretarios y secretarios) que no son mexiquenses, o en su momento no eran mexiquenses.</w:t>
      </w:r>
    </w:p>
    <w:p w:rsidR="006437C0" w:rsidRDefault="006437C0" w:rsidP="00F93A00">
      <w:pPr>
        <w:spacing w:line="360" w:lineRule="auto"/>
        <w:jc w:val="both"/>
        <w:rPr>
          <w:rFonts w:ascii="Palatino Linotype" w:hAnsi="Palatino Linotype" w:cs="Tahoma"/>
          <w:sz w:val="22"/>
          <w:szCs w:val="22"/>
          <w:lang w:val="es-MX"/>
        </w:rPr>
      </w:pPr>
    </w:p>
    <w:p w:rsidR="006437C0" w:rsidRPr="002E77CC" w:rsidRDefault="006437C0" w:rsidP="00F93A00">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En efecto, las disposiciones jurídicas que refieren la preferencia de los mexiquenses sobre cualquier otro ciudadano mexicano, tienen el objetivo de establecer una situación de carácter preferente más no limitativo; esto es, se trata de una situación deseada al momento de seleccionar a los servidores públicos respecto de los cuales se solicitó la información; </w:t>
      </w:r>
      <w:r w:rsidR="003D2F34">
        <w:rPr>
          <w:rFonts w:ascii="Palatino Linotype" w:hAnsi="Palatino Linotype" w:cs="Tahoma"/>
          <w:sz w:val="22"/>
          <w:szCs w:val="22"/>
          <w:lang w:val="es-MX"/>
        </w:rPr>
        <w:t xml:space="preserve">sin que ello implique la obligación de que el Gobernador de la Entidad tenga que generar un documento </w:t>
      </w:r>
      <w:proofErr w:type="spellStart"/>
      <w:r w:rsidR="003D2F34">
        <w:rPr>
          <w:rFonts w:ascii="Palatino Linotype" w:hAnsi="Palatino Linotype" w:cs="Tahoma"/>
          <w:sz w:val="22"/>
          <w:szCs w:val="22"/>
          <w:lang w:val="es-MX"/>
        </w:rPr>
        <w:t>justficatorio</w:t>
      </w:r>
      <w:proofErr w:type="spellEnd"/>
      <w:r w:rsidR="003D2F34">
        <w:rPr>
          <w:rFonts w:ascii="Palatino Linotype" w:hAnsi="Palatino Linotype" w:cs="Tahoma"/>
          <w:sz w:val="22"/>
          <w:szCs w:val="22"/>
          <w:lang w:val="es-MX"/>
        </w:rPr>
        <w:t xml:space="preserve"> de cada </w:t>
      </w:r>
      <w:proofErr w:type="spellStart"/>
      <w:r w:rsidR="003D2F34">
        <w:rPr>
          <w:rFonts w:ascii="Palatino Linotype" w:hAnsi="Palatino Linotype" w:cs="Tahoma"/>
          <w:sz w:val="22"/>
          <w:szCs w:val="22"/>
          <w:lang w:val="es-MX"/>
        </w:rPr>
        <w:t>determinacion</w:t>
      </w:r>
      <w:proofErr w:type="spellEnd"/>
      <w:r w:rsidR="003D2F34">
        <w:rPr>
          <w:rFonts w:ascii="Palatino Linotype" w:hAnsi="Palatino Linotype" w:cs="Tahoma"/>
          <w:sz w:val="22"/>
          <w:szCs w:val="22"/>
          <w:lang w:val="es-MX"/>
        </w:rPr>
        <w:t xml:space="preserve"> al momento de seleccionar a dichos funcionarios.</w:t>
      </w:r>
    </w:p>
    <w:p w:rsidR="000F3D89" w:rsidRPr="002E77CC" w:rsidRDefault="000F3D89" w:rsidP="00F93A00">
      <w:pPr>
        <w:spacing w:line="360" w:lineRule="auto"/>
        <w:jc w:val="both"/>
        <w:rPr>
          <w:rFonts w:ascii="Palatino Linotype" w:hAnsi="Palatino Linotype" w:cs="Tahoma"/>
          <w:sz w:val="22"/>
          <w:szCs w:val="22"/>
          <w:lang w:val="es-MX"/>
        </w:rPr>
      </w:pPr>
    </w:p>
    <w:p w:rsidR="00F82661" w:rsidRPr="002E77CC" w:rsidRDefault="000F3D89"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En ese sentido, cabe referir que</w:t>
      </w:r>
      <w:r w:rsidR="00F82661" w:rsidRPr="002E77CC">
        <w:rPr>
          <w:rFonts w:ascii="Palatino Linotype" w:hAnsi="Palatino Linotype" w:cs="Tahoma"/>
          <w:sz w:val="22"/>
          <w:szCs w:val="22"/>
          <w:lang w:val="es-MX"/>
        </w:rPr>
        <w:t xml:space="preserve"> el artículo 19 de la Ley de Transparencia y Acceso a la Información Pública de</w:t>
      </w:r>
      <w:r w:rsidRPr="002E77CC">
        <w:rPr>
          <w:rFonts w:ascii="Palatino Linotype" w:hAnsi="Palatino Linotype" w:cs="Tahoma"/>
          <w:sz w:val="22"/>
          <w:szCs w:val="22"/>
          <w:lang w:val="es-MX"/>
        </w:rPr>
        <w:t>l Estado de México y Municipios</w:t>
      </w:r>
      <w:r w:rsidR="00F82661" w:rsidRPr="002E77CC">
        <w:rPr>
          <w:rFonts w:ascii="Palatino Linotype" w:hAnsi="Palatino Linotype" w:cs="Tahoma"/>
          <w:sz w:val="22"/>
          <w:szCs w:val="22"/>
          <w:lang w:val="es-MX"/>
        </w:rPr>
        <w:t xml:space="preserve">, establece </w:t>
      </w:r>
      <w:r w:rsidRPr="002E77CC">
        <w:rPr>
          <w:rFonts w:ascii="Palatino Linotype" w:hAnsi="Palatino Linotype" w:cs="Tahoma"/>
          <w:sz w:val="22"/>
          <w:szCs w:val="22"/>
          <w:lang w:val="es-MX"/>
        </w:rPr>
        <w:t>lo siguiente:</w:t>
      </w:r>
    </w:p>
    <w:p w:rsidR="00F82661" w:rsidRPr="002E77CC" w:rsidRDefault="00F82661" w:rsidP="00F93A00">
      <w:pPr>
        <w:spacing w:line="360" w:lineRule="auto"/>
        <w:ind w:left="567" w:right="680"/>
        <w:jc w:val="both"/>
        <w:rPr>
          <w:rFonts w:ascii="Palatino Linotype" w:hAnsi="Palatino Linotype" w:cs="Tahoma"/>
          <w:lang w:val="es-MX"/>
        </w:rPr>
      </w:pPr>
    </w:p>
    <w:p w:rsidR="00F82661" w:rsidRPr="002E77CC" w:rsidRDefault="00F82661" w:rsidP="00F93A00">
      <w:pPr>
        <w:spacing w:line="360" w:lineRule="auto"/>
        <w:ind w:left="567" w:right="680"/>
        <w:jc w:val="both"/>
        <w:rPr>
          <w:rFonts w:ascii="Palatino Linotype" w:hAnsi="Palatino Linotype"/>
        </w:rPr>
      </w:pPr>
      <w:r w:rsidRPr="002E77CC">
        <w:rPr>
          <w:rFonts w:ascii="Palatino Linotype" w:hAnsi="Palatino Linotype"/>
          <w:b/>
        </w:rPr>
        <w:t>Artículo 19.</w:t>
      </w:r>
      <w:r w:rsidRPr="002E77CC">
        <w:rPr>
          <w:rFonts w:ascii="Palatino Linotype" w:hAnsi="Palatino Linotype"/>
        </w:rPr>
        <w:t xml:space="preserve"> Se presume que la información debe existir si se refiere a las facultades, competencias y funciones que los ordenamientos jurídicos aplicables otorgan a los sujetos obligados. </w:t>
      </w:r>
    </w:p>
    <w:p w:rsidR="000F3D89" w:rsidRPr="002E77CC" w:rsidRDefault="000F3D89" w:rsidP="00F93A00">
      <w:pPr>
        <w:spacing w:line="360" w:lineRule="auto"/>
        <w:ind w:left="567" w:right="680"/>
        <w:jc w:val="both"/>
        <w:rPr>
          <w:rFonts w:ascii="Palatino Linotype" w:hAnsi="Palatino Linotype"/>
        </w:rPr>
      </w:pPr>
    </w:p>
    <w:p w:rsidR="00F82661" w:rsidRPr="002E77CC" w:rsidRDefault="00F82661" w:rsidP="00F93A00">
      <w:pPr>
        <w:spacing w:line="360" w:lineRule="auto"/>
        <w:ind w:left="567" w:right="680"/>
        <w:jc w:val="both"/>
        <w:rPr>
          <w:rFonts w:ascii="Palatino Linotype" w:hAnsi="Palatino Linotype"/>
        </w:rPr>
      </w:pPr>
      <w:r w:rsidRPr="002E77CC">
        <w:rPr>
          <w:rFonts w:ascii="Palatino Linotype" w:hAnsi="Palatino Linotype"/>
        </w:rPr>
        <w:t xml:space="preserve">En los casos en que ciertas facultades, competencias o funciones no se hayan ejercido, se debe motivar la respuesta en función de las causas que motiven tal circunstancia. </w:t>
      </w:r>
    </w:p>
    <w:p w:rsidR="000F3D89" w:rsidRPr="002E77CC" w:rsidRDefault="000F3D89" w:rsidP="00F93A00">
      <w:pPr>
        <w:spacing w:line="360" w:lineRule="auto"/>
        <w:ind w:left="567" w:right="680"/>
        <w:jc w:val="both"/>
        <w:rPr>
          <w:rFonts w:ascii="Palatino Linotype" w:hAnsi="Palatino Linotype"/>
        </w:rPr>
      </w:pPr>
    </w:p>
    <w:p w:rsidR="00F82661" w:rsidRPr="002E77CC" w:rsidRDefault="00F82661" w:rsidP="00F93A00">
      <w:pPr>
        <w:spacing w:line="360" w:lineRule="auto"/>
        <w:ind w:left="567" w:right="680"/>
        <w:jc w:val="both"/>
        <w:rPr>
          <w:rFonts w:ascii="Palatino Linotype" w:hAnsi="Palatino Linotype"/>
        </w:rPr>
      </w:pPr>
      <w:r w:rsidRPr="002E77CC">
        <w:rPr>
          <w:rFonts w:ascii="Palatino Linotype" w:hAnsi="Palatino Linotype"/>
          <w:b/>
          <w:u w:val="single"/>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2E77CC">
        <w:rPr>
          <w:rFonts w:ascii="Palatino Linotype" w:hAnsi="Palatino Linotype"/>
        </w:rPr>
        <w:t>.</w:t>
      </w:r>
    </w:p>
    <w:p w:rsidR="00F82661" w:rsidRPr="002E77CC" w:rsidRDefault="00F82661" w:rsidP="00F93A00">
      <w:pPr>
        <w:spacing w:line="360" w:lineRule="auto"/>
        <w:ind w:left="567" w:right="680"/>
        <w:jc w:val="both"/>
        <w:rPr>
          <w:rFonts w:ascii="Palatino Linotype" w:hAnsi="Palatino Linotype" w:cs="Tahoma"/>
          <w:lang w:val="es-MX"/>
        </w:rPr>
      </w:pPr>
      <w:r w:rsidRPr="002E77CC">
        <w:rPr>
          <w:rFonts w:ascii="Palatino Linotype" w:hAnsi="Palatino Linotype"/>
        </w:rPr>
        <w:t>Énfasis añadido</w:t>
      </w:r>
    </w:p>
    <w:p w:rsidR="00F82661" w:rsidRPr="002E77CC" w:rsidRDefault="00F82661" w:rsidP="00F93A00">
      <w:pPr>
        <w:spacing w:line="360" w:lineRule="auto"/>
        <w:jc w:val="both"/>
        <w:rPr>
          <w:rFonts w:ascii="Palatino Linotype" w:hAnsi="Palatino Linotype" w:cs="Tahoma"/>
          <w:sz w:val="22"/>
          <w:szCs w:val="22"/>
          <w:lang w:val="es-MX"/>
        </w:rPr>
      </w:pPr>
    </w:p>
    <w:p w:rsidR="003628A2" w:rsidRPr="002E77CC" w:rsidRDefault="00F82661"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Por lo tanto, bajo los supuestos en el que el Sujeto Obligado se encuentre facultado u obligado a poseer, generar o administrar la información y esta no se encuentre, será necesario realizar la declaratoria de inexistencia de la información por medio de acuerdo del Comité de Transparencia donde motive y funda el porqué. </w:t>
      </w:r>
    </w:p>
    <w:p w:rsidR="00F82661" w:rsidRPr="002E77CC" w:rsidRDefault="00F82661" w:rsidP="00F93A00">
      <w:pPr>
        <w:spacing w:line="360" w:lineRule="auto"/>
        <w:jc w:val="both"/>
        <w:rPr>
          <w:rFonts w:ascii="Palatino Linotype" w:hAnsi="Palatino Linotype" w:cs="Tahoma"/>
          <w:sz w:val="22"/>
          <w:szCs w:val="22"/>
          <w:lang w:val="es-MX"/>
        </w:rPr>
      </w:pPr>
    </w:p>
    <w:p w:rsidR="003628A2" w:rsidRPr="002E77CC" w:rsidRDefault="00801A1A"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Bajo este orden de ideas, al </w:t>
      </w:r>
      <w:r w:rsidR="003628A2" w:rsidRPr="002E77CC">
        <w:rPr>
          <w:rFonts w:ascii="Palatino Linotype" w:hAnsi="Palatino Linotype" w:cs="Tahoma"/>
          <w:sz w:val="22"/>
          <w:szCs w:val="22"/>
          <w:lang w:val="es-MX"/>
        </w:rPr>
        <w:t>referir una inexistencia se toma a consideración el Criterio Orientador 14/17 del Instituto Nacional</w:t>
      </w:r>
      <w:r w:rsidRPr="002E77CC">
        <w:rPr>
          <w:rFonts w:ascii="Palatino Linotype" w:hAnsi="Palatino Linotype" w:cs="Tahoma"/>
          <w:sz w:val="22"/>
          <w:szCs w:val="22"/>
          <w:lang w:val="es-MX"/>
        </w:rPr>
        <w:t xml:space="preserve"> de Transparencia, Acceso a la I</w:t>
      </w:r>
      <w:r w:rsidR="003628A2" w:rsidRPr="002E77CC">
        <w:rPr>
          <w:rFonts w:ascii="Palatino Linotype" w:hAnsi="Palatino Linotype" w:cs="Tahoma"/>
          <w:sz w:val="22"/>
          <w:szCs w:val="22"/>
          <w:lang w:val="es-MX"/>
        </w:rPr>
        <w:t xml:space="preserve">nformación </w:t>
      </w:r>
      <w:r w:rsidRPr="002E77CC">
        <w:rPr>
          <w:rFonts w:ascii="Palatino Linotype" w:hAnsi="Palatino Linotype" w:cs="Tahoma"/>
          <w:sz w:val="22"/>
          <w:szCs w:val="22"/>
          <w:lang w:val="es-MX"/>
        </w:rPr>
        <w:t>P</w:t>
      </w:r>
      <w:r w:rsidR="003628A2" w:rsidRPr="002E77CC">
        <w:rPr>
          <w:rFonts w:ascii="Palatino Linotype" w:hAnsi="Palatino Linotype" w:cs="Tahoma"/>
          <w:sz w:val="22"/>
          <w:szCs w:val="22"/>
          <w:lang w:val="es-MX"/>
        </w:rPr>
        <w:t>ública y Protección de datos Personales:</w:t>
      </w:r>
    </w:p>
    <w:p w:rsidR="003628A2" w:rsidRPr="002E77CC" w:rsidRDefault="003628A2" w:rsidP="00F93A00">
      <w:pPr>
        <w:spacing w:line="360" w:lineRule="auto"/>
        <w:jc w:val="both"/>
        <w:rPr>
          <w:rFonts w:ascii="Palatino Linotype" w:hAnsi="Palatino Linotype" w:cs="Tahoma"/>
          <w:sz w:val="22"/>
          <w:szCs w:val="22"/>
          <w:lang w:val="es-MX"/>
        </w:rPr>
      </w:pPr>
    </w:p>
    <w:p w:rsidR="0032677D" w:rsidRPr="002E77CC" w:rsidRDefault="003628A2" w:rsidP="00F93A00">
      <w:pPr>
        <w:spacing w:line="360" w:lineRule="auto"/>
        <w:ind w:left="567" w:right="539"/>
        <w:jc w:val="both"/>
        <w:rPr>
          <w:rFonts w:ascii="Palatino Linotype" w:hAnsi="Palatino Linotype" w:cs="Tahoma"/>
          <w:b/>
          <w:u w:val="single"/>
          <w:lang w:val="es-MX"/>
        </w:rPr>
      </w:pPr>
      <w:r w:rsidRPr="002E77CC">
        <w:rPr>
          <w:rFonts w:ascii="Palatino Linotype" w:hAnsi="Palatino Linotype" w:cs="Tahoma"/>
          <w:b/>
          <w:lang w:val="es-MX"/>
        </w:rPr>
        <w:t>Inexistencia.</w:t>
      </w:r>
      <w:r w:rsidRPr="002E77CC">
        <w:rPr>
          <w:rFonts w:ascii="Palatino Linotype" w:hAnsi="Palatino Linotype" w:cs="Tahoma"/>
          <w:lang w:val="es-MX"/>
        </w:rPr>
        <w:t xml:space="preserve"> La inexistencia es una cuestión de hecho que se atribuye a la información solicitada e implica que ésta </w:t>
      </w:r>
      <w:r w:rsidRPr="002E77CC">
        <w:rPr>
          <w:rFonts w:ascii="Palatino Linotype" w:hAnsi="Palatino Linotype" w:cs="Tahoma"/>
          <w:b/>
          <w:lang w:val="es-MX"/>
        </w:rPr>
        <w:t>no se encuentra en los archivos del sujeto obligado</w:t>
      </w:r>
      <w:r w:rsidRPr="002E77CC">
        <w:rPr>
          <w:rFonts w:ascii="Palatino Linotype" w:hAnsi="Palatino Linotype" w:cs="Tahoma"/>
          <w:lang w:val="es-MX"/>
        </w:rPr>
        <w:t xml:space="preserve">, </w:t>
      </w:r>
      <w:r w:rsidRPr="002E77CC">
        <w:rPr>
          <w:rFonts w:ascii="Palatino Linotype" w:hAnsi="Palatino Linotype" w:cs="Tahoma"/>
          <w:b/>
          <w:u w:val="single"/>
          <w:lang w:val="es-MX"/>
        </w:rPr>
        <w:t xml:space="preserve">no obstante que cuenta con facultades para poseerla. </w:t>
      </w:r>
    </w:p>
    <w:p w:rsidR="00B41217" w:rsidRPr="002E77CC" w:rsidRDefault="00B41217" w:rsidP="00F93A00">
      <w:pPr>
        <w:spacing w:line="360" w:lineRule="auto"/>
        <w:ind w:left="567" w:right="539"/>
        <w:jc w:val="both"/>
        <w:rPr>
          <w:rFonts w:ascii="Palatino Linotype" w:hAnsi="Palatino Linotype" w:cs="Tahoma"/>
          <w:u w:val="single"/>
          <w:lang w:val="es-MX"/>
        </w:rPr>
      </w:pPr>
      <w:r w:rsidRPr="002E77CC">
        <w:rPr>
          <w:rFonts w:ascii="Palatino Linotype" w:hAnsi="Palatino Linotype" w:cs="Tahoma"/>
          <w:lang w:val="es-MX"/>
        </w:rPr>
        <w:t>Énfasis añadido.</w:t>
      </w:r>
    </w:p>
    <w:p w:rsidR="003628A2" w:rsidRPr="002E77CC" w:rsidRDefault="003628A2" w:rsidP="00F93A00">
      <w:pPr>
        <w:spacing w:line="360" w:lineRule="auto"/>
        <w:ind w:right="539"/>
        <w:jc w:val="both"/>
        <w:rPr>
          <w:rFonts w:ascii="Palatino Linotype" w:hAnsi="Palatino Linotype" w:cs="Tahoma"/>
          <w:b/>
          <w:lang w:val="es-MX"/>
        </w:rPr>
      </w:pPr>
    </w:p>
    <w:p w:rsidR="00EE4A18" w:rsidRPr="002E77CC" w:rsidRDefault="000F3D89" w:rsidP="00F93A00">
      <w:pPr>
        <w:spacing w:line="360" w:lineRule="auto"/>
        <w:ind w:right="-28"/>
        <w:jc w:val="both"/>
        <w:rPr>
          <w:rFonts w:ascii="Palatino Linotype" w:hAnsi="Palatino Linotype" w:cs="Tahoma"/>
          <w:sz w:val="22"/>
          <w:szCs w:val="22"/>
          <w:lang w:val="es-MX"/>
        </w:rPr>
      </w:pPr>
      <w:r w:rsidRPr="002E77CC">
        <w:rPr>
          <w:rFonts w:ascii="Palatino Linotype" w:hAnsi="Palatino Linotype" w:cs="Tahoma"/>
          <w:sz w:val="22"/>
          <w:szCs w:val="22"/>
          <w:lang w:val="es-MX"/>
        </w:rPr>
        <w:t>Por tanto, para que se declaré la inexistencia de la información</w:t>
      </w:r>
      <w:r w:rsidR="00281833" w:rsidRPr="002E77CC">
        <w:rPr>
          <w:rFonts w:ascii="Palatino Linotype" w:hAnsi="Palatino Linotype" w:cs="Tahoma"/>
          <w:b/>
          <w:sz w:val="22"/>
          <w:szCs w:val="22"/>
          <w:u w:val="single"/>
          <w:lang w:val="es-MX"/>
        </w:rPr>
        <w:t>,</w:t>
      </w:r>
      <w:r w:rsidR="003D2F34">
        <w:rPr>
          <w:rFonts w:ascii="Palatino Linotype" w:hAnsi="Palatino Linotype" w:cs="Tahoma"/>
          <w:b/>
          <w:sz w:val="22"/>
          <w:szCs w:val="22"/>
          <w:u w:val="single"/>
          <w:lang w:val="es-MX"/>
        </w:rPr>
        <w:t xml:space="preserve"> </w:t>
      </w:r>
      <w:r w:rsidRPr="002E77CC">
        <w:rPr>
          <w:rFonts w:ascii="Palatino Linotype" w:hAnsi="Palatino Linotype" w:cs="Tahoma"/>
          <w:b/>
          <w:sz w:val="22"/>
          <w:szCs w:val="22"/>
          <w:u w:val="single"/>
          <w:lang w:val="es-MX"/>
        </w:rPr>
        <w:t>primero</w:t>
      </w:r>
      <w:r w:rsidR="00281833" w:rsidRPr="002E77CC">
        <w:rPr>
          <w:rFonts w:ascii="Palatino Linotype" w:hAnsi="Palatino Linotype" w:cs="Tahoma"/>
          <w:b/>
          <w:sz w:val="22"/>
          <w:szCs w:val="22"/>
          <w:u w:val="single"/>
          <w:lang w:val="es-MX"/>
        </w:rPr>
        <w:t xml:space="preserve"> debe de constar</w:t>
      </w:r>
      <w:r w:rsidR="003628A2" w:rsidRPr="002E77CC">
        <w:rPr>
          <w:rFonts w:ascii="Palatino Linotype" w:hAnsi="Palatino Linotype" w:cs="Tahoma"/>
          <w:b/>
          <w:sz w:val="22"/>
          <w:szCs w:val="22"/>
          <w:u w:val="single"/>
          <w:lang w:val="es-MX"/>
        </w:rPr>
        <w:t xml:space="preserve"> la particular</w:t>
      </w:r>
      <w:r w:rsidR="00B41217" w:rsidRPr="002E77CC">
        <w:rPr>
          <w:rFonts w:ascii="Palatino Linotype" w:hAnsi="Palatino Linotype" w:cs="Tahoma"/>
          <w:b/>
          <w:sz w:val="22"/>
          <w:szCs w:val="22"/>
          <w:u w:val="single"/>
          <w:lang w:val="es-MX"/>
        </w:rPr>
        <w:t>idad</w:t>
      </w:r>
      <w:r w:rsidR="003628A2" w:rsidRPr="002E77CC">
        <w:rPr>
          <w:rFonts w:ascii="Palatino Linotype" w:hAnsi="Palatino Linotype" w:cs="Tahoma"/>
          <w:b/>
          <w:sz w:val="22"/>
          <w:szCs w:val="22"/>
          <w:u w:val="single"/>
          <w:lang w:val="es-MX"/>
        </w:rPr>
        <w:t xml:space="preserve"> de que </w:t>
      </w:r>
      <w:r w:rsidRPr="002E77CC">
        <w:rPr>
          <w:rFonts w:ascii="Palatino Linotype" w:hAnsi="Palatino Linotype" w:cs="Tahoma"/>
          <w:b/>
          <w:sz w:val="22"/>
          <w:szCs w:val="22"/>
          <w:u w:val="single"/>
          <w:lang w:val="es-MX"/>
        </w:rPr>
        <w:t xml:space="preserve">el sujeto obligado </w:t>
      </w:r>
      <w:r w:rsidR="003628A2" w:rsidRPr="002E77CC">
        <w:rPr>
          <w:rFonts w:ascii="Palatino Linotype" w:hAnsi="Palatino Linotype" w:cs="Tahoma"/>
          <w:b/>
          <w:sz w:val="22"/>
          <w:szCs w:val="22"/>
          <w:u w:val="single"/>
          <w:lang w:val="es-MX"/>
        </w:rPr>
        <w:t>cuent</w:t>
      </w:r>
      <w:r w:rsidR="00281833" w:rsidRPr="002E77CC">
        <w:rPr>
          <w:rFonts w:ascii="Palatino Linotype" w:hAnsi="Palatino Linotype" w:cs="Tahoma"/>
          <w:b/>
          <w:sz w:val="22"/>
          <w:szCs w:val="22"/>
          <w:u w:val="single"/>
          <w:lang w:val="es-MX"/>
        </w:rPr>
        <w:t>e</w:t>
      </w:r>
      <w:r w:rsidR="003628A2" w:rsidRPr="002E77CC">
        <w:rPr>
          <w:rFonts w:ascii="Palatino Linotype" w:hAnsi="Palatino Linotype" w:cs="Tahoma"/>
          <w:b/>
          <w:sz w:val="22"/>
          <w:szCs w:val="22"/>
          <w:u w:val="single"/>
          <w:lang w:val="es-MX"/>
        </w:rPr>
        <w:t xml:space="preserve"> con la facultad para poseerla</w:t>
      </w:r>
      <w:r w:rsidR="003628A2" w:rsidRPr="002E77CC">
        <w:rPr>
          <w:rFonts w:ascii="Palatino Linotype" w:hAnsi="Palatino Linotype" w:cs="Tahoma"/>
          <w:sz w:val="22"/>
          <w:szCs w:val="22"/>
          <w:lang w:val="es-MX"/>
        </w:rPr>
        <w:t xml:space="preserve">. </w:t>
      </w:r>
      <w:r w:rsidR="005A0665" w:rsidRPr="002E77CC">
        <w:rPr>
          <w:rFonts w:ascii="Palatino Linotype" w:hAnsi="Palatino Linotype" w:cs="Tahoma"/>
          <w:sz w:val="22"/>
          <w:szCs w:val="22"/>
          <w:lang w:val="es-MX"/>
        </w:rPr>
        <w:t>En ese sentido, le asiste la razón a la Gubernatura, cuando, mediante su Informe Justificado argumenta</w:t>
      </w:r>
      <w:r w:rsidR="00EE4A18" w:rsidRPr="002E77CC">
        <w:rPr>
          <w:rFonts w:ascii="Palatino Linotype" w:hAnsi="Palatino Linotype" w:cs="Tahoma"/>
          <w:sz w:val="22"/>
          <w:szCs w:val="22"/>
          <w:lang w:val="es-MX"/>
        </w:rPr>
        <w:t xml:space="preserve"> que no aplicaba dicho precepto ya que conforme a la normatividad citada no cuenta con</w:t>
      </w:r>
      <w:r w:rsidR="00022335" w:rsidRPr="002E77CC">
        <w:rPr>
          <w:rFonts w:ascii="Palatino Linotype" w:hAnsi="Palatino Linotype" w:cs="Tahoma"/>
          <w:sz w:val="22"/>
          <w:szCs w:val="22"/>
          <w:lang w:val="es-MX"/>
        </w:rPr>
        <w:t xml:space="preserve"> la</w:t>
      </w:r>
      <w:r w:rsidR="00EE4A18" w:rsidRPr="002E77CC">
        <w:rPr>
          <w:rFonts w:ascii="Palatino Linotype" w:hAnsi="Palatino Linotype" w:cs="Tahoma"/>
          <w:sz w:val="22"/>
          <w:szCs w:val="22"/>
          <w:lang w:val="es-MX"/>
        </w:rPr>
        <w:t xml:space="preserve"> obligación de generar, poseer o administrar </w:t>
      </w:r>
      <w:r w:rsidR="00022335" w:rsidRPr="002E77CC">
        <w:rPr>
          <w:rFonts w:ascii="Palatino Linotype" w:hAnsi="Palatino Linotype" w:cs="Tahoma"/>
          <w:sz w:val="22"/>
          <w:szCs w:val="22"/>
          <w:lang w:val="es-MX"/>
        </w:rPr>
        <w:t>el documento que presente la valoración realizada por el Gobernador del Estado para el nombramiento de los Titulares de las dependencias</w:t>
      </w:r>
      <w:r w:rsidR="008167DB">
        <w:rPr>
          <w:rFonts w:ascii="Palatino Linotype" w:hAnsi="Palatino Linotype" w:cs="Tahoma"/>
          <w:sz w:val="22"/>
          <w:szCs w:val="22"/>
          <w:lang w:val="es-MX"/>
        </w:rPr>
        <w:t xml:space="preserve">, ya que la facultad radica en realizar el nombramiento, no así en generar un documento </w:t>
      </w:r>
      <w:proofErr w:type="spellStart"/>
      <w:r w:rsidR="008167DB">
        <w:rPr>
          <w:rFonts w:ascii="Palatino Linotype" w:hAnsi="Palatino Linotype" w:cs="Tahoma"/>
          <w:sz w:val="22"/>
          <w:szCs w:val="22"/>
          <w:lang w:val="es-MX"/>
        </w:rPr>
        <w:t>justificatorio</w:t>
      </w:r>
      <w:proofErr w:type="spellEnd"/>
      <w:r w:rsidR="008167DB">
        <w:rPr>
          <w:rFonts w:ascii="Palatino Linotype" w:hAnsi="Palatino Linotype" w:cs="Tahoma"/>
          <w:sz w:val="22"/>
          <w:szCs w:val="22"/>
          <w:lang w:val="es-MX"/>
        </w:rPr>
        <w:t xml:space="preserve"> de la decisión.</w:t>
      </w:r>
      <w:r w:rsidR="00022335" w:rsidRPr="002E77CC">
        <w:rPr>
          <w:rFonts w:ascii="Palatino Linotype" w:hAnsi="Palatino Linotype" w:cs="Tahoma"/>
          <w:sz w:val="22"/>
          <w:szCs w:val="22"/>
          <w:lang w:val="es-MX"/>
        </w:rPr>
        <w:t xml:space="preserve"> </w:t>
      </w:r>
    </w:p>
    <w:p w:rsidR="00BA475B" w:rsidRPr="002E77CC" w:rsidRDefault="005A0665" w:rsidP="00F93A00">
      <w:pPr>
        <w:spacing w:line="360" w:lineRule="auto"/>
        <w:ind w:right="-28"/>
        <w:jc w:val="both"/>
        <w:rPr>
          <w:rFonts w:ascii="Palatino Linotype" w:hAnsi="Palatino Linotype" w:cs="Tahoma"/>
          <w:sz w:val="22"/>
          <w:szCs w:val="22"/>
          <w:lang w:val="es-MX"/>
        </w:rPr>
      </w:pPr>
      <w:r w:rsidRPr="002E77CC">
        <w:rPr>
          <w:rFonts w:ascii="Palatino Linotype" w:hAnsi="Palatino Linotype" w:cs="Tahoma"/>
          <w:sz w:val="22"/>
          <w:szCs w:val="22"/>
          <w:lang w:val="es-MX"/>
        </w:rPr>
        <w:lastRenderedPageBreak/>
        <w:t xml:space="preserve">Por lo </w:t>
      </w:r>
      <w:r w:rsidR="008167DB">
        <w:rPr>
          <w:rFonts w:ascii="Palatino Linotype" w:hAnsi="Palatino Linotype" w:cs="Tahoma"/>
          <w:sz w:val="22"/>
          <w:szCs w:val="22"/>
          <w:lang w:val="es-MX"/>
        </w:rPr>
        <w:t>tanto</w:t>
      </w:r>
      <w:r w:rsidRPr="002E77CC">
        <w:rPr>
          <w:rFonts w:ascii="Palatino Linotype" w:hAnsi="Palatino Linotype" w:cs="Tahoma"/>
          <w:sz w:val="22"/>
          <w:szCs w:val="22"/>
          <w:lang w:val="es-MX"/>
        </w:rPr>
        <w:t>, en el presente cas</w:t>
      </w:r>
      <w:r w:rsidR="008167DB">
        <w:rPr>
          <w:rFonts w:ascii="Palatino Linotype" w:hAnsi="Palatino Linotype" w:cs="Tahoma"/>
          <w:sz w:val="22"/>
          <w:szCs w:val="22"/>
          <w:lang w:val="es-MX"/>
        </w:rPr>
        <w:t>o</w:t>
      </w:r>
      <w:r w:rsidRPr="002E77CC">
        <w:rPr>
          <w:rFonts w:ascii="Palatino Linotype" w:hAnsi="Palatino Linotype" w:cs="Tahoma"/>
          <w:sz w:val="22"/>
          <w:szCs w:val="22"/>
          <w:lang w:val="es-MX"/>
        </w:rPr>
        <w:t xml:space="preserve"> resulta aplicable </w:t>
      </w:r>
      <w:r w:rsidR="00E26583" w:rsidRPr="002E77CC">
        <w:rPr>
          <w:rFonts w:ascii="Palatino Linotype" w:hAnsi="Palatino Linotype" w:cs="Tahoma"/>
          <w:sz w:val="22"/>
          <w:szCs w:val="22"/>
          <w:lang w:val="es-MX"/>
        </w:rPr>
        <w:t xml:space="preserve">el Criterio Orientador 07/17 del INAI, </w:t>
      </w:r>
      <w:r w:rsidR="00022335" w:rsidRPr="002E77CC">
        <w:rPr>
          <w:rFonts w:ascii="Palatino Linotype" w:hAnsi="Palatino Linotype" w:cs="Tahoma"/>
          <w:sz w:val="22"/>
          <w:szCs w:val="22"/>
          <w:lang w:val="es-MX"/>
        </w:rPr>
        <w:t>donde</w:t>
      </w:r>
      <w:r w:rsidR="006309A0" w:rsidRPr="002E77CC">
        <w:rPr>
          <w:rFonts w:ascii="Palatino Linotype" w:hAnsi="Palatino Linotype" w:cs="Tahoma"/>
          <w:sz w:val="22"/>
          <w:szCs w:val="22"/>
          <w:lang w:val="es-MX"/>
        </w:rPr>
        <w:t xml:space="preserve"> se</w:t>
      </w:r>
      <w:r w:rsidR="00022335" w:rsidRPr="002E77CC">
        <w:rPr>
          <w:rFonts w:ascii="Palatino Linotype" w:hAnsi="Palatino Linotype" w:cs="Tahoma"/>
          <w:sz w:val="22"/>
          <w:szCs w:val="22"/>
          <w:lang w:val="es-MX"/>
        </w:rPr>
        <w:t xml:space="preserve"> e</w:t>
      </w:r>
      <w:r w:rsidR="00E26583" w:rsidRPr="002E77CC">
        <w:rPr>
          <w:rFonts w:ascii="Palatino Linotype" w:hAnsi="Palatino Linotype" w:cs="Tahoma"/>
          <w:sz w:val="22"/>
          <w:szCs w:val="22"/>
          <w:lang w:val="es-MX"/>
        </w:rPr>
        <w:t>stablece</w:t>
      </w:r>
      <w:r w:rsidR="006309A0" w:rsidRPr="002E77CC">
        <w:rPr>
          <w:rFonts w:ascii="Palatino Linotype" w:hAnsi="Palatino Linotype" w:cs="Tahoma"/>
          <w:sz w:val="22"/>
          <w:szCs w:val="22"/>
          <w:lang w:val="es-MX"/>
        </w:rPr>
        <w:t xml:space="preserve"> el  </w:t>
      </w:r>
      <w:proofErr w:type="spellStart"/>
      <w:r w:rsidR="006309A0" w:rsidRPr="002E77CC">
        <w:rPr>
          <w:rFonts w:ascii="Palatino Linotype" w:hAnsi="Palatino Linotype" w:cs="Tahoma"/>
          <w:sz w:val="22"/>
          <w:szCs w:val="22"/>
          <w:lang w:val="es-MX"/>
        </w:rPr>
        <w:t>supuestoen</w:t>
      </w:r>
      <w:proofErr w:type="spellEnd"/>
      <w:r w:rsidR="006309A0" w:rsidRPr="002E77CC">
        <w:rPr>
          <w:rFonts w:ascii="Palatino Linotype" w:hAnsi="Palatino Linotype" w:cs="Tahoma"/>
          <w:sz w:val="22"/>
          <w:szCs w:val="22"/>
          <w:lang w:val="es-MX"/>
        </w:rPr>
        <w:t xml:space="preserve"> el </w:t>
      </w:r>
      <w:r w:rsidR="00E26583" w:rsidRPr="002E77CC">
        <w:rPr>
          <w:rFonts w:ascii="Palatino Linotype" w:hAnsi="Palatino Linotype" w:cs="Tahoma"/>
          <w:sz w:val="22"/>
          <w:szCs w:val="22"/>
          <w:lang w:val="es-MX"/>
        </w:rPr>
        <w:t>que no será necesario que se confirme formalmente la inexistencia de la información:</w:t>
      </w:r>
    </w:p>
    <w:p w:rsidR="00E26583" w:rsidRPr="002E77CC" w:rsidRDefault="00E26583" w:rsidP="00F93A00">
      <w:pPr>
        <w:spacing w:line="360" w:lineRule="auto"/>
        <w:ind w:right="-28"/>
        <w:jc w:val="both"/>
        <w:rPr>
          <w:rFonts w:ascii="Palatino Linotype" w:hAnsi="Palatino Linotype" w:cs="Tahoma"/>
          <w:sz w:val="22"/>
          <w:szCs w:val="22"/>
          <w:lang w:val="es-MX"/>
        </w:rPr>
      </w:pPr>
    </w:p>
    <w:p w:rsidR="00E26583" w:rsidRPr="002E77CC" w:rsidRDefault="00E26583" w:rsidP="00F93A00">
      <w:pPr>
        <w:spacing w:line="360" w:lineRule="auto"/>
        <w:ind w:left="709" w:right="539"/>
        <w:jc w:val="both"/>
        <w:rPr>
          <w:rFonts w:ascii="Palatino Linotype" w:hAnsi="Palatino Linotype" w:cs="Tahoma"/>
          <w:b/>
          <w:u w:val="single"/>
          <w:lang w:val="es-MX"/>
        </w:rPr>
      </w:pPr>
      <w:r w:rsidRPr="002E77CC">
        <w:rPr>
          <w:rFonts w:ascii="Palatino Linotype" w:hAnsi="Palatino Linotype" w:cs="Tahoma"/>
          <w:b/>
          <w:lang w:val="es-MX"/>
        </w:rPr>
        <w:t>Casos en los que no es necesario que el Comité de Transparencia confirme formalmente la inexistencia de la información.</w:t>
      </w:r>
      <w:r w:rsidRPr="002E77CC">
        <w:rPr>
          <w:rFonts w:ascii="Palatino Linotype" w:hAnsi="Palatino Linotype" w:cs="Tahoma"/>
          <w:lang w:val="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w:t>
      </w:r>
      <w:r w:rsidRPr="002E77CC">
        <w:rPr>
          <w:rFonts w:ascii="Palatino Linotype" w:hAnsi="Palatino Linotype" w:cs="Tahoma"/>
          <w:b/>
          <w:u w:val="single"/>
          <w:lang w:val="es-MX"/>
        </w:rPr>
        <w:t>No obstante lo anterior, en aquellos casos en que no se advierta obligación alguna de los sujetos obligados para contar con la información, derivado del análisis a la normativa aplicable a la materia de la solicitud;</w:t>
      </w:r>
      <w:r w:rsidRPr="002E77CC">
        <w:rPr>
          <w:rFonts w:ascii="Palatino Linotype" w:hAnsi="Palatino Linotype" w:cs="Tahoma"/>
          <w:lang w:val="es-MX"/>
        </w:rPr>
        <w:t xml:space="preserve"> y además no se tengan elementos de convicción que permitan suponer que ésta debe obrar en sus archivos, </w:t>
      </w:r>
      <w:r w:rsidRPr="002E77CC">
        <w:rPr>
          <w:rFonts w:ascii="Palatino Linotype" w:hAnsi="Palatino Linotype" w:cs="Tahoma"/>
          <w:b/>
          <w:u w:val="single"/>
          <w:lang w:val="es-MX"/>
        </w:rPr>
        <w:t xml:space="preserve">no será necesario que el Comité de Transparencia emita una resolución que confirme la inexistencia de la información. </w:t>
      </w:r>
    </w:p>
    <w:p w:rsidR="005A0665" w:rsidRPr="002E77CC" w:rsidRDefault="005A0665" w:rsidP="00F93A00">
      <w:pPr>
        <w:spacing w:line="360" w:lineRule="auto"/>
        <w:jc w:val="both"/>
        <w:rPr>
          <w:rFonts w:ascii="Palatino Linotype" w:hAnsi="Palatino Linotype" w:cs="Tahoma"/>
          <w:sz w:val="22"/>
          <w:szCs w:val="22"/>
          <w:lang w:val="es-MX"/>
        </w:rPr>
      </w:pPr>
    </w:p>
    <w:p w:rsidR="00022335" w:rsidRPr="002E77CC" w:rsidRDefault="005A0665"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De ahí que, en el presente </w:t>
      </w:r>
      <w:r w:rsidR="008167DB">
        <w:rPr>
          <w:rFonts w:ascii="Palatino Linotype" w:hAnsi="Palatino Linotype" w:cs="Tahoma"/>
          <w:sz w:val="22"/>
          <w:szCs w:val="22"/>
          <w:lang w:val="es-MX"/>
        </w:rPr>
        <w:t>asunto</w:t>
      </w:r>
      <w:r w:rsidRPr="002E77CC">
        <w:rPr>
          <w:rFonts w:ascii="Palatino Linotype" w:hAnsi="Palatino Linotype" w:cs="Tahoma"/>
          <w:sz w:val="22"/>
          <w:szCs w:val="22"/>
          <w:lang w:val="es-MX"/>
        </w:rPr>
        <w:t xml:space="preserve"> no es</w:t>
      </w:r>
      <w:r w:rsidR="006309A0" w:rsidRPr="002E77CC">
        <w:rPr>
          <w:rFonts w:ascii="Palatino Linotype" w:hAnsi="Palatino Linotype" w:cs="Tahoma"/>
          <w:sz w:val="22"/>
          <w:szCs w:val="22"/>
          <w:lang w:val="es-MX"/>
        </w:rPr>
        <w:t xml:space="preserve"> necesario </w:t>
      </w:r>
      <w:r w:rsidR="006056C8" w:rsidRPr="002E77CC">
        <w:rPr>
          <w:rFonts w:ascii="Palatino Linotype" w:hAnsi="Palatino Linotype" w:cs="Tahoma"/>
          <w:sz w:val="22"/>
          <w:szCs w:val="22"/>
          <w:lang w:val="es-MX"/>
        </w:rPr>
        <w:t xml:space="preserve">confirmar la inexistencia de la información por medio del Comité de Transparencia, ya que no existe una obligación </w:t>
      </w:r>
      <w:r w:rsidR="00DC2DF0" w:rsidRPr="002E77CC">
        <w:rPr>
          <w:rFonts w:ascii="Palatino Linotype" w:hAnsi="Palatino Linotype" w:cs="Tahoma"/>
          <w:sz w:val="22"/>
          <w:szCs w:val="22"/>
          <w:lang w:val="es-MX"/>
        </w:rPr>
        <w:t xml:space="preserve">expresa </w:t>
      </w:r>
      <w:r w:rsidR="006056C8" w:rsidRPr="002E77CC">
        <w:rPr>
          <w:rFonts w:ascii="Palatino Linotype" w:hAnsi="Palatino Linotype" w:cs="Tahoma"/>
          <w:sz w:val="22"/>
          <w:szCs w:val="22"/>
          <w:lang w:val="es-MX"/>
        </w:rPr>
        <w:t xml:space="preserve">para que el Sujeto Obligado deba contar con </w:t>
      </w:r>
      <w:r w:rsidRPr="002E77CC">
        <w:rPr>
          <w:rFonts w:ascii="Palatino Linotype" w:hAnsi="Palatino Linotype" w:cs="Tahoma"/>
          <w:sz w:val="22"/>
          <w:szCs w:val="22"/>
          <w:lang w:val="es-MX"/>
        </w:rPr>
        <w:t>la valoración realizada por el Gobernador del Estado para el nombramiento de los Titulares de las dependencias</w:t>
      </w:r>
      <w:r w:rsidR="00DC2DF0" w:rsidRPr="002E77CC">
        <w:rPr>
          <w:rFonts w:ascii="Palatino Linotype" w:hAnsi="Palatino Linotype" w:cs="Tahoma"/>
          <w:sz w:val="22"/>
          <w:szCs w:val="22"/>
          <w:lang w:val="es-MX"/>
        </w:rPr>
        <w:t xml:space="preserve">. </w:t>
      </w:r>
    </w:p>
    <w:p w:rsidR="00DC2DF0" w:rsidRPr="002E77CC" w:rsidRDefault="00DC2DF0" w:rsidP="00F93A00">
      <w:pPr>
        <w:spacing w:line="360" w:lineRule="auto"/>
        <w:jc w:val="both"/>
        <w:rPr>
          <w:rFonts w:ascii="Palatino Linotype" w:hAnsi="Palatino Linotype" w:cs="Tahoma"/>
          <w:bCs/>
          <w:sz w:val="22"/>
          <w:szCs w:val="22"/>
          <w:lang w:val="es-MX"/>
        </w:rPr>
      </w:pPr>
    </w:p>
    <w:p w:rsidR="005A0665" w:rsidRPr="002E77CC" w:rsidRDefault="008167DB" w:rsidP="00F93A00">
      <w:pPr>
        <w:spacing w:line="360" w:lineRule="auto"/>
        <w:jc w:val="both"/>
        <w:rPr>
          <w:rFonts w:ascii="Palatino Linotype" w:hAnsi="Palatino Linotype" w:cs="Tahoma"/>
          <w:bCs/>
          <w:sz w:val="22"/>
          <w:szCs w:val="22"/>
        </w:rPr>
      </w:pPr>
      <w:r>
        <w:rPr>
          <w:rFonts w:ascii="Palatino Linotype" w:hAnsi="Palatino Linotype" w:cs="Tahoma"/>
          <w:bCs/>
          <w:sz w:val="22"/>
          <w:szCs w:val="22"/>
          <w:lang w:val="es-MX"/>
        </w:rPr>
        <w:t>Con base en lo expuesto</w:t>
      </w:r>
      <w:r w:rsidR="005A0665" w:rsidRPr="002E77CC">
        <w:rPr>
          <w:rFonts w:ascii="Palatino Linotype" w:hAnsi="Palatino Linotype" w:cs="Tahoma"/>
          <w:bCs/>
          <w:sz w:val="22"/>
          <w:szCs w:val="22"/>
          <w:lang w:val="es-MX"/>
        </w:rPr>
        <w:t xml:space="preserve">, al haberse comprobado que los artículos normativos invocados por el sujeto obligado en su informe justificado y las razones expuestas, fundan y motivan adecuadamente el hecho de que no posee la información requerida por el particular, este Instituto considera que la modificación de la respuesta </w:t>
      </w:r>
      <w:r w:rsidR="005A0665" w:rsidRPr="002E77CC">
        <w:rPr>
          <w:rFonts w:ascii="Palatino Linotype" w:hAnsi="Palatino Linotype" w:cs="Tahoma"/>
          <w:bCs/>
          <w:sz w:val="22"/>
          <w:szCs w:val="22"/>
        </w:rPr>
        <w:t xml:space="preserve">deja </w:t>
      </w:r>
      <w:r w:rsidR="005A0665" w:rsidRPr="002E77CC">
        <w:rPr>
          <w:rFonts w:ascii="Palatino Linotype" w:hAnsi="Palatino Linotype" w:cs="Tahoma"/>
          <w:b/>
          <w:bCs/>
          <w:sz w:val="22"/>
          <w:szCs w:val="22"/>
        </w:rPr>
        <w:t>sin materia el recurso de revisión que nos ocupa.</w:t>
      </w:r>
    </w:p>
    <w:p w:rsidR="005A0665" w:rsidRPr="002E77CC" w:rsidRDefault="005A0665" w:rsidP="00F93A00">
      <w:pPr>
        <w:spacing w:line="360" w:lineRule="auto"/>
        <w:jc w:val="both"/>
        <w:rPr>
          <w:rFonts w:ascii="Palatino Linotype" w:hAnsi="Palatino Linotype" w:cs="Tahoma"/>
          <w:bCs/>
          <w:sz w:val="22"/>
          <w:szCs w:val="22"/>
        </w:rPr>
      </w:pPr>
      <w:r w:rsidRPr="002E77CC">
        <w:rPr>
          <w:rFonts w:ascii="Palatino Linotype" w:hAnsi="Palatino Linotype" w:cs="Tahoma"/>
          <w:bCs/>
          <w:sz w:val="22"/>
          <w:szCs w:val="22"/>
        </w:rPr>
        <w:lastRenderedPageBreak/>
        <w:t>Lo anterior, toda vez que la existencia y subsistencia de un litigo, implica un conflicto u oposición de intereses entre las partes, lo cual constituye la materia del proceso; por lo que, cuando dicha circunstancia desaparece, en virtud de que el agravio del recurrente consistía en la falta de fundamentación y motivación y</w:t>
      </w:r>
      <w:r w:rsidR="008167DB">
        <w:rPr>
          <w:rFonts w:ascii="Palatino Linotype" w:hAnsi="Palatino Linotype" w:cs="Tahoma"/>
          <w:bCs/>
          <w:sz w:val="22"/>
          <w:szCs w:val="22"/>
        </w:rPr>
        <w:t>, en su caso la entrega del acuerdo de inexistencia emitido por el Comité del sujeto obligado,</w:t>
      </w:r>
      <w:r w:rsidRPr="002E77CC">
        <w:rPr>
          <w:rFonts w:ascii="Palatino Linotype" w:hAnsi="Palatino Linotype" w:cs="Tahoma"/>
          <w:bCs/>
          <w:sz w:val="22"/>
          <w:szCs w:val="22"/>
        </w:rPr>
        <w:t xml:space="preserve"> </w:t>
      </w:r>
      <w:r w:rsidR="008167DB">
        <w:rPr>
          <w:rFonts w:ascii="Palatino Linotype" w:hAnsi="Palatino Linotype" w:cs="Tahoma"/>
          <w:bCs/>
          <w:sz w:val="22"/>
          <w:szCs w:val="22"/>
        </w:rPr>
        <w:t>al haber</w:t>
      </w:r>
      <w:r w:rsidRPr="002E77CC">
        <w:rPr>
          <w:rFonts w:ascii="Palatino Linotype" w:hAnsi="Palatino Linotype" w:cs="Tahoma"/>
          <w:bCs/>
          <w:sz w:val="22"/>
          <w:szCs w:val="22"/>
        </w:rPr>
        <w:t xml:space="preserve"> una modificación de la respuesta por parte del sujeto obligado</w:t>
      </w:r>
      <w:r w:rsidR="008167DB">
        <w:rPr>
          <w:rFonts w:ascii="Palatino Linotype" w:hAnsi="Palatino Linotype" w:cs="Tahoma"/>
          <w:bCs/>
          <w:sz w:val="22"/>
          <w:szCs w:val="22"/>
        </w:rPr>
        <w:t xml:space="preserve"> que está fundada y motivada y, toda vez que ha quedado acreditado que no es obligatorio que la inexistencia se declare por el Comité de Transparencia</w:t>
      </w:r>
      <w:r w:rsidRPr="002E77CC">
        <w:rPr>
          <w:rFonts w:ascii="Palatino Linotype" w:hAnsi="Palatino Linotype" w:cs="Tahoma"/>
          <w:bCs/>
          <w:sz w:val="22"/>
          <w:szCs w:val="22"/>
        </w:rPr>
        <w:t>, la controversia queda sin materia.</w:t>
      </w:r>
    </w:p>
    <w:p w:rsidR="005A0665" w:rsidRPr="002E77CC" w:rsidRDefault="005A0665" w:rsidP="00F93A00">
      <w:pPr>
        <w:spacing w:line="360" w:lineRule="auto"/>
        <w:jc w:val="both"/>
        <w:rPr>
          <w:rFonts w:ascii="Palatino Linotype" w:hAnsi="Palatino Linotype" w:cs="Tahoma"/>
          <w:bCs/>
          <w:sz w:val="22"/>
          <w:szCs w:val="22"/>
        </w:rPr>
      </w:pPr>
    </w:p>
    <w:p w:rsidR="005A0665" w:rsidRPr="002E77CC" w:rsidRDefault="005A0665" w:rsidP="00F93A00">
      <w:pPr>
        <w:spacing w:line="360" w:lineRule="auto"/>
        <w:jc w:val="both"/>
        <w:rPr>
          <w:rFonts w:ascii="Palatino Linotype" w:hAnsi="Palatino Linotype" w:cs="Tahoma"/>
          <w:bCs/>
          <w:sz w:val="22"/>
          <w:szCs w:val="22"/>
        </w:rPr>
      </w:pPr>
      <w:r w:rsidRPr="002E77CC">
        <w:rPr>
          <w:rFonts w:ascii="Palatino Linotype" w:hAnsi="Palatino Linotype" w:cs="Tahoma"/>
          <w:bCs/>
          <w:sz w:val="22"/>
          <w:szCs w:val="22"/>
        </w:rPr>
        <w:t xml:space="preserve">Así las cosas, </w:t>
      </w:r>
      <w:r w:rsidRPr="002E77CC">
        <w:rPr>
          <w:rFonts w:ascii="Palatino Linotype" w:hAnsi="Palatino Linotype" w:cs="Tahoma"/>
          <w:b/>
          <w:bCs/>
          <w:sz w:val="22"/>
          <w:szCs w:val="22"/>
        </w:rPr>
        <w:t>en el presente caso se actualizaron los elementos para la procedencia del sobreseimiento; es decir, el sujeto obligado modificó su acto o resolución y el recurso de revisión quedó sin materia</w:t>
      </w:r>
      <w:r w:rsidRPr="002E77CC">
        <w:rPr>
          <w:rFonts w:ascii="Palatino Linotype" w:hAnsi="Palatino Linotype" w:cs="Tahoma"/>
          <w:bCs/>
          <w:sz w:val="22"/>
          <w:szCs w:val="22"/>
        </w:rPr>
        <w:t>.</w:t>
      </w:r>
    </w:p>
    <w:p w:rsidR="004B20D5" w:rsidRPr="002E77CC" w:rsidRDefault="004B20D5" w:rsidP="00F93A00">
      <w:pPr>
        <w:spacing w:line="360" w:lineRule="auto"/>
        <w:jc w:val="both"/>
        <w:rPr>
          <w:rFonts w:ascii="Palatino Linotype" w:hAnsi="Palatino Linotype" w:cs="Tahoma"/>
          <w:bCs/>
          <w:sz w:val="22"/>
          <w:szCs w:val="22"/>
          <w:lang w:val="es-MX"/>
        </w:rPr>
      </w:pPr>
    </w:p>
    <w:p w:rsidR="005A0665" w:rsidRPr="002E77CC" w:rsidRDefault="005A0665" w:rsidP="00F93A00">
      <w:pPr>
        <w:spacing w:line="360" w:lineRule="auto"/>
        <w:jc w:val="both"/>
        <w:rPr>
          <w:rFonts w:ascii="Palatino Linotype" w:hAnsi="Palatino Linotype" w:cs="Tahoma"/>
          <w:bCs/>
          <w:sz w:val="22"/>
          <w:szCs w:val="22"/>
        </w:rPr>
      </w:pPr>
      <w:r w:rsidRPr="002E77CC">
        <w:rPr>
          <w:rFonts w:ascii="Palatino Linotype" w:hAnsi="Palatino Linotype" w:cs="Tahoma"/>
          <w:bCs/>
          <w:sz w:val="22"/>
          <w:szCs w:val="22"/>
        </w:rPr>
        <w:t xml:space="preserve">Consecuentemente, este Instituto considera procedente </w:t>
      </w:r>
      <w:r w:rsidRPr="002E77CC">
        <w:rPr>
          <w:rFonts w:ascii="Palatino Linotype" w:hAnsi="Palatino Linotype" w:cs="Tahoma"/>
          <w:b/>
          <w:bCs/>
          <w:sz w:val="22"/>
          <w:szCs w:val="22"/>
        </w:rPr>
        <w:t>SOBRESEER</w:t>
      </w:r>
      <w:r w:rsidRPr="002E77CC">
        <w:rPr>
          <w:rFonts w:ascii="Palatino Linotype" w:hAnsi="Palatino Linotype" w:cs="Tahoma"/>
          <w:bCs/>
          <w:sz w:val="22"/>
          <w:szCs w:val="22"/>
        </w:rPr>
        <w:t xml:space="preserve"> el recurso de revisión </w:t>
      </w:r>
      <w:r w:rsidR="002E77CC" w:rsidRPr="002E77CC">
        <w:rPr>
          <w:rFonts w:ascii="Palatino Linotype" w:hAnsi="Palatino Linotype" w:cs="Tahoma"/>
          <w:b/>
          <w:bCs/>
          <w:sz w:val="22"/>
          <w:szCs w:val="22"/>
        </w:rPr>
        <w:t>03546</w:t>
      </w:r>
      <w:r w:rsidRPr="002E77CC">
        <w:rPr>
          <w:rFonts w:ascii="Palatino Linotype" w:hAnsi="Palatino Linotype" w:cs="Tahoma"/>
          <w:b/>
          <w:bCs/>
          <w:sz w:val="22"/>
          <w:szCs w:val="22"/>
        </w:rPr>
        <w:t>/INFOEM/IP/RR/2018</w:t>
      </w:r>
      <w:r w:rsidRPr="002E77CC">
        <w:rPr>
          <w:rFonts w:ascii="Palatino Linotype" w:hAnsi="Palatino Linotype" w:cs="Tahoma"/>
          <w:bCs/>
          <w:sz w:val="22"/>
          <w:szCs w:val="22"/>
        </w:rPr>
        <w:t>, con fundamento en el artículo 192, fracción III, de la Ley de Transparencia y Acceso a la Información Pública del Estado de México y Municipios, en atención a que la modificación de la respuesta satisface la pretensión de la parte recurrente y deja sin materia el recurso de revisión.</w:t>
      </w:r>
    </w:p>
    <w:p w:rsidR="005A0665" w:rsidRPr="002E77CC" w:rsidRDefault="005A0665" w:rsidP="00F93A00">
      <w:pPr>
        <w:spacing w:line="360" w:lineRule="auto"/>
        <w:jc w:val="both"/>
        <w:rPr>
          <w:rFonts w:ascii="Palatino Linotype" w:hAnsi="Palatino Linotype" w:cs="Tahoma"/>
          <w:bCs/>
          <w:sz w:val="22"/>
          <w:szCs w:val="22"/>
        </w:rPr>
      </w:pPr>
    </w:p>
    <w:p w:rsidR="005A0665" w:rsidRPr="002E77CC" w:rsidRDefault="005A0665" w:rsidP="00F93A00">
      <w:pPr>
        <w:spacing w:line="360" w:lineRule="auto"/>
        <w:jc w:val="both"/>
        <w:rPr>
          <w:rFonts w:ascii="Palatino Linotype" w:hAnsi="Palatino Linotype" w:cs="Tahoma"/>
          <w:bCs/>
          <w:sz w:val="22"/>
          <w:szCs w:val="22"/>
          <w:lang w:val="es-MX"/>
        </w:rPr>
      </w:pPr>
      <w:r w:rsidRPr="002E77CC">
        <w:rPr>
          <w:rFonts w:ascii="Palatino Linotype" w:hAnsi="Palatino Linotype" w:cs="Tahoma"/>
          <w:bCs/>
          <w:sz w:val="22"/>
          <w:szCs w:val="22"/>
          <w:lang w:val="es-MX"/>
        </w:rPr>
        <w:t xml:space="preserve">Por lo antes expuesto y fundado. </w:t>
      </w:r>
    </w:p>
    <w:p w:rsidR="005A0665" w:rsidRPr="002E77CC" w:rsidRDefault="005A0665" w:rsidP="00F93A00">
      <w:pPr>
        <w:spacing w:line="360" w:lineRule="auto"/>
        <w:jc w:val="both"/>
        <w:rPr>
          <w:rFonts w:ascii="Palatino Linotype" w:hAnsi="Palatino Linotype" w:cs="Tahoma"/>
          <w:bCs/>
          <w:sz w:val="22"/>
          <w:szCs w:val="22"/>
          <w:lang w:val="es-MX"/>
        </w:rPr>
      </w:pPr>
    </w:p>
    <w:p w:rsidR="005A0665" w:rsidRPr="002E77CC" w:rsidRDefault="005A0665" w:rsidP="00F93A00">
      <w:pPr>
        <w:spacing w:line="360" w:lineRule="auto"/>
        <w:jc w:val="center"/>
        <w:rPr>
          <w:rFonts w:ascii="Palatino Linotype" w:hAnsi="Palatino Linotype" w:cs="Tahoma"/>
          <w:b/>
          <w:bCs/>
          <w:sz w:val="22"/>
          <w:szCs w:val="22"/>
          <w:lang w:val="es-ES_tradnl"/>
        </w:rPr>
      </w:pPr>
      <w:r w:rsidRPr="002E77CC">
        <w:rPr>
          <w:rFonts w:ascii="Palatino Linotype" w:hAnsi="Palatino Linotype" w:cs="Tahoma"/>
          <w:b/>
          <w:bCs/>
          <w:sz w:val="22"/>
          <w:szCs w:val="22"/>
          <w:lang w:val="es-ES_tradnl"/>
        </w:rPr>
        <w:t>SE RESUELVE</w:t>
      </w:r>
    </w:p>
    <w:p w:rsidR="005A0665" w:rsidRPr="002E77CC" w:rsidRDefault="005A0665" w:rsidP="00F93A00">
      <w:pPr>
        <w:spacing w:line="360" w:lineRule="auto"/>
        <w:jc w:val="both"/>
        <w:rPr>
          <w:rFonts w:ascii="Palatino Linotype" w:hAnsi="Palatino Linotype" w:cs="Tahoma"/>
          <w:b/>
          <w:bCs/>
          <w:sz w:val="22"/>
          <w:szCs w:val="22"/>
          <w:lang w:val="es-ES_tradnl"/>
        </w:rPr>
      </w:pPr>
    </w:p>
    <w:p w:rsidR="00A41DE1" w:rsidRDefault="00A41DE1" w:rsidP="00F93A00">
      <w:pPr>
        <w:spacing w:line="360" w:lineRule="auto"/>
        <w:jc w:val="both"/>
        <w:rPr>
          <w:rFonts w:ascii="Palatino Linotype" w:hAnsi="Palatino Linotype" w:cs="Tahoma"/>
          <w:bCs/>
          <w:sz w:val="22"/>
          <w:szCs w:val="22"/>
          <w:lang w:val="es-ES_tradnl"/>
        </w:rPr>
      </w:pPr>
      <w:r w:rsidRPr="002E77CC">
        <w:rPr>
          <w:rFonts w:ascii="Palatino Linotype" w:hAnsi="Palatino Linotype" w:cs="Tahoma"/>
          <w:b/>
          <w:bCs/>
          <w:sz w:val="22"/>
          <w:szCs w:val="22"/>
          <w:lang w:val="es-ES_tradnl"/>
        </w:rPr>
        <w:t xml:space="preserve">PRIMERO. </w:t>
      </w:r>
      <w:r w:rsidRPr="004A05F9">
        <w:rPr>
          <w:rFonts w:ascii="Palatino Linotype" w:hAnsi="Palatino Linotype" w:cs="Tahoma"/>
          <w:bCs/>
          <w:sz w:val="22"/>
          <w:szCs w:val="22"/>
          <w:lang w:val="es-ES_tradnl"/>
        </w:rPr>
        <w:t xml:space="preserve">Se </w:t>
      </w:r>
      <w:r w:rsidRPr="004A05F9">
        <w:rPr>
          <w:rFonts w:ascii="Palatino Linotype" w:hAnsi="Palatino Linotype" w:cs="Tahoma"/>
          <w:b/>
          <w:bCs/>
          <w:sz w:val="22"/>
          <w:szCs w:val="22"/>
          <w:lang w:val="es-ES_tradnl"/>
        </w:rPr>
        <w:t>SOBRESEE</w:t>
      </w:r>
      <w:r w:rsidRPr="004A05F9">
        <w:rPr>
          <w:rFonts w:ascii="Palatino Linotype" w:hAnsi="Palatino Linotype" w:cs="Tahoma"/>
          <w:bCs/>
          <w:sz w:val="22"/>
          <w:szCs w:val="22"/>
          <w:lang w:val="es-ES_tradnl"/>
        </w:rPr>
        <w:t xml:space="preserve"> el recurso de revisión número </w:t>
      </w:r>
      <w:r w:rsidRPr="004A05F9">
        <w:rPr>
          <w:rFonts w:ascii="Palatino Linotype" w:hAnsi="Palatino Linotype" w:cs="Tahoma"/>
          <w:b/>
          <w:bCs/>
          <w:sz w:val="22"/>
          <w:szCs w:val="22"/>
          <w:lang w:val="es-ES_tradnl"/>
        </w:rPr>
        <w:t>03546/INFOEM/IP/RR/2018</w:t>
      </w:r>
      <w:r w:rsidRPr="004A05F9">
        <w:rPr>
          <w:rFonts w:ascii="Palatino Linotype" w:hAnsi="Palatino Linotype" w:cs="Tahoma"/>
          <w:bCs/>
          <w:sz w:val="22"/>
          <w:szCs w:val="22"/>
          <w:lang w:val="es-ES_tradnl"/>
        </w:rPr>
        <w:t xml:space="preserve">, porque </w:t>
      </w:r>
      <w:r w:rsidRPr="004A05F9">
        <w:rPr>
          <w:rFonts w:ascii="Palatino Linotype" w:hAnsi="Palatino Linotype" w:cs="Tahoma"/>
          <w:b/>
          <w:bCs/>
          <w:sz w:val="22"/>
          <w:szCs w:val="22"/>
          <w:lang w:val="es-ES_tradnl"/>
        </w:rPr>
        <w:t>al modificar la respuesta el recurso de revisión quedó sin materia</w:t>
      </w:r>
      <w:r w:rsidRPr="004A05F9">
        <w:rPr>
          <w:rFonts w:ascii="Palatino Linotype" w:hAnsi="Palatino Linotype" w:cs="Tahoma"/>
          <w:bCs/>
          <w:sz w:val="22"/>
          <w:szCs w:val="22"/>
          <w:lang w:val="es-ES_tradnl"/>
        </w:rPr>
        <w:t xml:space="preserve"> en términos del  Considerando </w:t>
      </w:r>
      <w:r>
        <w:rPr>
          <w:rFonts w:ascii="Palatino Linotype" w:hAnsi="Palatino Linotype" w:cs="Tahoma"/>
          <w:bCs/>
          <w:sz w:val="22"/>
          <w:szCs w:val="22"/>
          <w:lang w:val="es-ES_tradnl"/>
        </w:rPr>
        <w:t>SEGUNDO</w:t>
      </w:r>
      <w:r w:rsidRPr="004A05F9">
        <w:rPr>
          <w:rFonts w:ascii="Palatino Linotype" w:hAnsi="Palatino Linotype" w:cs="Tahoma"/>
          <w:bCs/>
          <w:sz w:val="22"/>
          <w:szCs w:val="22"/>
          <w:lang w:val="es-ES_tradnl"/>
        </w:rPr>
        <w:t xml:space="preserve"> de la presente resolución.</w:t>
      </w:r>
    </w:p>
    <w:p w:rsidR="00A41DE1" w:rsidRPr="002E77CC" w:rsidRDefault="00A41DE1" w:rsidP="00F93A00">
      <w:pPr>
        <w:spacing w:line="360" w:lineRule="auto"/>
        <w:jc w:val="both"/>
        <w:rPr>
          <w:rFonts w:ascii="Palatino Linotype" w:hAnsi="Palatino Linotype" w:cs="Tahoma"/>
          <w:bCs/>
          <w:sz w:val="22"/>
          <w:szCs w:val="22"/>
          <w:lang w:val="es-ES_tradnl"/>
        </w:rPr>
      </w:pPr>
    </w:p>
    <w:p w:rsidR="00A41DE1" w:rsidRPr="002E77CC" w:rsidRDefault="00A41DE1" w:rsidP="00F93A00">
      <w:pPr>
        <w:spacing w:line="360" w:lineRule="auto"/>
        <w:jc w:val="both"/>
        <w:rPr>
          <w:rFonts w:ascii="Palatino Linotype" w:hAnsi="Palatino Linotype" w:cs="Tahoma"/>
          <w:bCs/>
          <w:sz w:val="22"/>
          <w:szCs w:val="22"/>
          <w:lang w:val="es-ES_tradnl"/>
        </w:rPr>
      </w:pPr>
      <w:r w:rsidRPr="002E77CC">
        <w:rPr>
          <w:rFonts w:ascii="Palatino Linotype" w:hAnsi="Palatino Linotype" w:cs="Tahoma"/>
          <w:b/>
          <w:bCs/>
          <w:sz w:val="22"/>
          <w:szCs w:val="22"/>
          <w:lang w:val="es-ES_tradnl"/>
        </w:rPr>
        <w:lastRenderedPageBreak/>
        <w:t>SEGUNDO.</w:t>
      </w:r>
      <w:r w:rsidRPr="002E77CC">
        <w:rPr>
          <w:rFonts w:ascii="Palatino Linotype" w:hAnsi="Palatino Linotype" w:cs="Tahoma"/>
          <w:bCs/>
          <w:sz w:val="22"/>
          <w:szCs w:val="22"/>
          <w:lang w:val="es-ES_tradnl"/>
        </w:rPr>
        <w:t xml:space="preserve"> Notifíquese la presente resolución al Titular de la Unidad de Transparencia del Sujeto Obligado.</w:t>
      </w:r>
    </w:p>
    <w:p w:rsidR="00A41DE1" w:rsidRPr="002E77CC" w:rsidRDefault="00A41DE1" w:rsidP="00F93A00">
      <w:pPr>
        <w:spacing w:line="360" w:lineRule="auto"/>
        <w:jc w:val="both"/>
        <w:rPr>
          <w:rFonts w:ascii="Palatino Linotype" w:hAnsi="Palatino Linotype" w:cs="Tahoma"/>
          <w:bCs/>
          <w:sz w:val="22"/>
          <w:szCs w:val="22"/>
          <w:lang w:val="es-ES_tradnl"/>
        </w:rPr>
      </w:pPr>
    </w:p>
    <w:p w:rsidR="005A0665" w:rsidRPr="002E77CC" w:rsidRDefault="00A41DE1" w:rsidP="00F93A00">
      <w:pPr>
        <w:spacing w:line="360" w:lineRule="auto"/>
        <w:jc w:val="both"/>
        <w:rPr>
          <w:rFonts w:ascii="Palatino Linotype" w:hAnsi="Palatino Linotype" w:cs="Tahoma"/>
          <w:bCs/>
          <w:sz w:val="22"/>
          <w:szCs w:val="22"/>
          <w:lang w:val="es-ES_tradnl"/>
        </w:rPr>
      </w:pPr>
      <w:r w:rsidRPr="002E77CC">
        <w:rPr>
          <w:rFonts w:ascii="Palatino Linotype" w:hAnsi="Palatino Linotype" w:cs="Tahoma"/>
          <w:b/>
          <w:bCs/>
          <w:sz w:val="22"/>
          <w:szCs w:val="22"/>
          <w:lang w:val="es-ES_tradnl"/>
        </w:rPr>
        <w:t>TERCERO.</w:t>
      </w:r>
      <w:r w:rsidRPr="002E77CC">
        <w:rPr>
          <w:rFonts w:ascii="Palatino Linotype" w:hAnsi="Palatino Linotype" w:cs="Tahoma"/>
          <w:bCs/>
          <w:sz w:val="22"/>
          <w:szCs w:val="22"/>
          <w:lang w:val="es-ES_tradnl"/>
        </w:rPr>
        <w:t xml:space="preserve"> Notifíquese la presente resolución al Recurrente, a través de SAIMEX</w:t>
      </w:r>
      <w:r>
        <w:rPr>
          <w:rFonts w:ascii="Palatino Linotype" w:hAnsi="Palatino Linotype" w:cs="Tahoma"/>
          <w:bCs/>
          <w:sz w:val="22"/>
          <w:szCs w:val="22"/>
          <w:lang w:val="es-ES_tradnl"/>
        </w:rPr>
        <w:t>; asimismo, se hace</w:t>
      </w:r>
      <w:r w:rsidRPr="002E77CC">
        <w:rPr>
          <w:rFonts w:ascii="Palatino Linotype" w:hAnsi="Palatino Linotype" w:cs="Tahoma"/>
          <w:bCs/>
          <w:sz w:val="22"/>
          <w:szCs w:val="22"/>
          <w:lang w:val="es-ES_tradnl"/>
        </w:rPr>
        <w:t xml:space="preserve"> de</w:t>
      </w:r>
      <w:r>
        <w:rPr>
          <w:rFonts w:ascii="Palatino Linotype" w:hAnsi="Palatino Linotype" w:cs="Tahoma"/>
          <w:bCs/>
          <w:sz w:val="22"/>
          <w:szCs w:val="22"/>
          <w:lang w:val="es-ES_tradnl"/>
        </w:rPr>
        <w:t xml:space="preserve"> su</w:t>
      </w:r>
      <w:r w:rsidRPr="002E77CC">
        <w:rPr>
          <w:rFonts w:ascii="Palatino Linotype" w:hAnsi="Palatino Linotype" w:cs="Tahoma"/>
          <w:bCs/>
          <w:sz w:val="22"/>
          <w:szCs w:val="22"/>
          <w:lang w:val="es-ES_tradnl"/>
        </w:rPr>
        <w:t xml:space="preserve"> conocimiento que de conformidad con lo establecido en </w:t>
      </w:r>
      <w:r>
        <w:rPr>
          <w:rFonts w:ascii="Palatino Linotype" w:hAnsi="Palatino Linotype" w:cs="Tahoma"/>
          <w:bCs/>
          <w:sz w:val="22"/>
          <w:szCs w:val="22"/>
          <w:lang w:val="es-ES_tradnl"/>
        </w:rPr>
        <w:t>el</w:t>
      </w:r>
      <w:r w:rsidRPr="002E77CC">
        <w:rPr>
          <w:rFonts w:ascii="Palatino Linotype" w:hAnsi="Palatino Linotype" w:cs="Tahoma"/>
          <w:bCs/>
          <w:sz w:val="22"/>
          <w:szCs w:val="22"/>
          <w:lang w:val="es-ES_tradnl"/>
        </w:rPr>
        <w:t xml:space="preserve"> </w:t>
      </w:r>
      <w:r>
        <w:rPr>
          <w:rFonts w:ascii="Palatino Linotype" w:hAnsi="Palatino Linotype" w:cs="Tahoma"/>
          <w:bCs/>
          <w:sz w:val="22"/>
          <w:szCs w:val="22"/>
          <w:lang w:val="es-ES_tradnl"/>
        </w:rPr>
        <w:t xml:space="preserve">artículo </w:t>
      </w:r>
      <w:r w:rsidRPr="002E77CC">
        <w:rPr>
          <w:rFonts w:ascii="Palatino Linotype" w:hAnsi="Palatino Linotype" w:cs="Tahoma"/>
          <w:bCs/>
          <w:sz w:val="22"/>
          <w:szCs w:val="22"/>
          <w:lang w:val="es-ES_tradnl"/>
        </w:rPr>
        <w:t xml:space="preserve">196 de la Ley de Transparencia y Acceso a la Información Pública del Estado de México y Municipios podrá promover </w:t>
      </w:r>
      <w:r>
        <w:rPr>
          <w:rFonts w:ascii="Palatino Linotype" w:hAnsi="Palatino Linotype" w:cs="Tahoma"/>
          <w:bCs/>
          <w:sz w:val="22"/>
          <w:szCs w:val="22"/>
          <w:lang w:val="es-ES_tradnl"/>
        </w:rPr>
        <w:t>Juicio de Amparo en los términos establecidos en las leyes aplicables</w:t>
      </w:r>
      <w:r w:rsidRPr="002E77CC">
        <w:rPr>
          <w:rFonts w:ascii="Palatino Linotype" w:hAnsi="Palatino Linotype" w:cs="Tahoma"/>
          <w:bCs/>
          <w:sz w:val="22"/>
          <w:szCs w:val="22"/>
          <w:lang w:val="es-ES_tradnl"/>
        </w:rPr>
        <w:t>.</w:t>
      </w:r>
    </w:p>
    <w:p w:rsidR="00877D03" w:rsidRPr="002E77CC" w:rsidRDefault="00877D03" w:rsidP="00F93A00">
      <w:pPr>
        <w:spacing w:line="360" w:lineRule="auto"/>
        <w:jc w:val="both"/>
        <w:rPr>
          <w:rFonts w:ascii="Palatino Linotype" w:hAnsi="Palatino Linotype" w:cs="Tahoma"/>
          <w:sz w:val="24"/>
          <w:lang w:val="es-MX"/>
        </w:rPr>
      </w:pPr>
    </w:p>
    <w:p w:rsidR="00BF3C71" w:rsidRPr="002E77CC" w:rsidRDefault="002D16BA" w:rsidP="00F93A00">
      <w:pPr>
        <w:spacing w:line="360" w:lineRule="auto"/>
        <w:jc w:val="both"/>
        <w:rPr>
          <w:rFonts w:ascii="Palatino Linotype" w:hAnsi="Palatino Linotype" w:cs="Tahoma"/>
          <w:sz w:val="22"/>
          <w:szCs w:val="22"/>
          <w:lang w:val="es-MX"/>
        </w:rPr>
      </w:pPr>
      <w:r w:rsidRPr="002E77CC">
        <w:rPr>
          <w:rFonts w:ascii="Palatino Linotype" w:hAnsi="Palatino Linotype" w:cs="Tahoma"/>
          <w:sz w:val="22"/>
          <w:szCs w:val="22"/>
          <w:lang w:val="es-MX"/>
        </w:rPr>
        <w:t xml:space="preserve">ASÍ, POR </w:t>
      </w:r>
      <w:r w:rsidRPr="002E77CC">
        <w:rPr>
          <w:rFonts w:ascii="Palatino Linotype" w:hAnsi="Palatino Linotype" w:cs="Tahoma"/>
          <w:b/>
          <w:sz w:val="22"/>
          <w:szCs w:val="22"/>
          <w:lang w:val="es-MX"/>
        </w:rPr>
        <w:t>UNANIMIDAD</w:t>
      </w:r>
      <w:r w:rsidRPr="002E77CC">
        <w:rPr>
          <w:rFonts w:ascii="Palatino Linotype" w:hAnsi="Palatino Linotype" w:cs="Tahoma"/>
          <w:sz w:val="22"/>
          <w:szCs w:val="22"/>
          <w:lang w:val="es-MX"/>
        </w:rPr>
        <w:t xml:space="preserve"> DE VOTOS, LO RESOLVIERON Y FIRMAN LOS COMISIONADOS DEL INSTITUTO DE TRANSPARENCIA, ACCESO A LA INFORMACIÓN PÚBLICA Y PROTECCIÓN DE DATOS PERSONALES DEL ESTADO DE MÉXICO Y MUNICIPIOS, ZULEMA MAR</w:t>
      </w:r>
      <w:r w:rsidR="00954ABE">
        <w:rPr>
          <w:rFonts w:ascii="Palatino Linotype" w:hAnsi="Palatino Linotype" w:cs="Tahoma"/>
          <w:sz w:val="22"/>
          <w:szCs w:val="22"/>
          <w:lang w:val="es-MX"/>
        </w:rPr>
        <w:t xml:space="preserve">TÍNEZ SÁNCHEZ </w:t>
      </w:r>
      <w:r w:rsidR="00954ABE" w:rsidRPr="005C6C26">
        <w:rPr>
          <w:rFonts w:ascii="Palatino Linotype" w:hAnsi="Palatino Linotype" w:cs="Tahoma"/>
          <w:sz w:val="22"/>
          <w:szCs w:val="24"/>
          <w:lang w:eastAsia="es-MX"/>
        </w:rPr>
        <w:t>(AUSENCIA JUSTIFICADA);</w:t>
      </w:r>
      <w:r w:rsidR="00877D03" w:rsidRPr="002E77CC">
        <w:rPr>
          <w:rFonts w:ascii="Palatino Linotype" w:hAnsi="Palatino Linotype" w:cs="Tahoma"/>
          <w:sz w:val="22"/>
          <w:szCs w:val="22"/>
          <w:lang w:val="es-MX"/>
        </w:rPr>
        <w:t xml:space="preserve"> EVA ABAID YAPUR; </w:t>
      </w:r>
      <w:r w:rsidRPr="002E77CC">
        <w:rPr>
          <w:rFonts w:ascii="Palatino Linotype" w:hAnsi="Palatino Linotype" w:cs="Tahoma"/>
          <w:sz w:val="22"/>
          <w:szCs w:val="22"/>
          <w:lang w:val="es-MX"/>
        </w:rPr>
        <w:t>JOSÉ GUADALUPE LUNA H</w:t>
      </w:r>
      <w:r w:rsidR="00954ABE">
        <w:rPr>
          <w:rFonts w:ascii="Palatino Linotype" w:hAnsi="Palatino Linotype" w:cs="Tahoma"/>
          <w:sz w:val="22"/>
          <w:szCs w:val="22"/>
          <w:lang w:val="es-MX"/>
        </w:rPr>
        <w:t xml:space="preserve">ERNÁNDEZ </w:t>
      </w:r>
      <w:r w:rsidR="00954ABE" w:rsidRPr="005C6C26">
        <w:rPr>
          <w:rFonts w:ascii="Palatino Linotype" w:hAnsi="Palatino Linotype" w:cs="Tahoma"/>
          <w:sz w:val="22"/>
          <w:szCs w:val="24"/>
          <w:lang w:eastAsia="es-MX"/>
        </w:rPr>
        <w:t>(AUSENCIA JUSTIFICADA);</w:t>
      </w:r>
      <w:r w:rsidR="00877D03" w:rsidRPr="002E77CC">
        <w:rPr>
          <w:rFonts w:ascii="Palatino Linotype" w:hAnsi="Palatino Linotype" w:cs="Tahoma"/>
          <w:sz w:val="22"/>
          <w:szCs w:val="22"/>
          <w:lang w:val="es-MX"/>
        </w:rPr>
        <w:t xml:space="preserve"> JAVIER MARTÍNEZ CRUZ </w:t>
      </w:r>
      <w:r w:rsidRPr="002E77CC">
        <w:rPr>
          <w:rFonts w:ascii="Palatino Linotype" w:hAnsi="Palatino Linotype" w:cs="Tahoma"/>
          <w:sz w:val="22"/>
          <w:szCs w:val="22"/>
          <w:lang w:val="es-MX"/>
        </w:rPr>
        <w:t>Y LUIS GUSTAVO PARRA</w:t>
      </w:r>
      <w:r w:rsidR="00954ABE">
        <w:rPr>
          <w:rFonts w:ascii="Palatino Linotype" w:hAnsi="Palatino Linotype" w:cs="Tahoma"/>
          <w:sz w:val="22"/>
          <w:szCs w:val="22"/>
          <w:lang w:val="es-MX"/>
        </w:rPr>
        <w:t xml:space="preserve"> NORIEGA, EN LA CUADRAGÉSIMA PRIMERA SESIÓN </w:t>
      </w:r>
      <w:r w:rsidRPr="002E77CC">
        <w:rPr>
          <w:rFonts w:ascii="Palatino Linotype" w:hAnsi="Palatino Linotype" w:cs="Tahoma"/>
          <w:sz w:val="22"/>
          <w:szCs w:val="22"/>
          <w:lang w:val="es-MX"/>
        </w:rPr>
        <w:t xml:space="preserve">ORDINARIA, CELEBRADA EL </w:t>
      </w:r>
      <w:r w:rsidR="00877D03" w:rsidRPr="002E77CC">
        <w:rPr>
          <w:rFonts w:ascii="Palatino Linotype" w:hAnsi="Palatino Linotype" w:cs="Tahoma"/>
          <w:sz w:val="22"/>
          <w:szCs w:val="22"/>
          <w:lang w:val="es-MX"/>
        </w:rPr>
        <w:t xml:space="preserve">SIETE DE NOVIEMBRE </w:t>
      </w:r>
      <w:r w:rsidRPr="002E77CC">
        <w:rPr>
          <w:rFonts w:ascii="Palatino Linotype" w:hAnsi="Palatino Linotype" w:cs="Tahoma"/>
          <w:sz w:val="22"/>
          <w:szCs w:val="22"/>
          <w:lang w:val="es-MX"/>
        </w:rPr>
        <w:t xml:space="preserve">DE DOS MIL DIECIOCHO, </w:t>
      </w:r>
      <w:r w:rsidR="001915A6" w:rsidRPr="002E77CC">
        <w:rPr>
          <w:rFonts w:ascii="Palatino Linotype" w:hAnsi="Palatino Linotype" w:cs="Tahoma"/>
          <w:sz w:val="22"/>
          <w:szCs w:val="22"/>
          <w:lang w:val="es-MX"/>
        </w:rPr>
        <w:t xml:space="preserve">ANTE EL </w:t>
      </w:r>
      <w:r w:rsidRPr="002E77CC">
        <w:rPr>
          <w:rFonts w:ascii="Palatino Linotype" w:hAnsi="Palatino Linotype" w:cs="Tahoma"/>
          <w:sz w:val="22"/>
          <w:szCs w:val="22"/>
          <w:lang w:val="es-MX"/>
        </w:rPr>
        <w:t>SECRETARIO TÉCNICO DEL PLENO, ALEXIS TAPIA RAMÍREZ.</w:t>
      </w:r>
    </w:p>
    <w:p w:rsidR="009A13C6" w:rsidRPr="002E77CC" w:rsidRDefault="009A13C6" w:rsidP="00F93A00">
      <w:pPr>
        <w:spacing w:line="360" w:lineRule="auto"/>
        <w:jc w:val="both"/>
        <w:rPr>
          <w:rFonts w:ascii="Palatino Linotype" w:hAnsi="Palatino Linotype" w:cs="Tahoma"/>
          <w:sz w:val="22"/>
          <w:szCs w:val="22"/>
          <w:lang w:val="es-MX"/>
        </w:rPr>
      </w:pPr>
    </w:p>
    <w:p w:rsidR="002D16BA" w:rsidRPr="002E77CC" w:rsidRDefault="002D16BA" w:rsidP="00F93A00">
      <w:pPr>
        <w:spacing w:line="360" w:lineRule="auto"/>
        <w:jc w:val="both"/>
        <w:rPr>
          <w:rFonts w:ascii="Palatino Linotype" w:hAnsi="Palatino Linotype" w:cs="Tahoma"/>
          <w:sz w:val="22"/>
          <w:szCs w:val="22"/>
          <w:lang w:val="es-MX"/>
        </w:rPr>
      </w:pPr>
    </w:p>
    <w:p w:rsidR="00DF5CF1" w:rsidRPr="002E77CC" w:rsidRDefault="00DF5CF1" w:rsidP="00F93A00">
      <w:pPr>
        <w:spacing w:line="360" w:lineRule="auto"/>
        <w:jc w:val="both"/>
        <w:rPr>
          <w:rFonts w:ascii="Palatino Linotype" w:hAnsi="Palatino Linotype" w:cs="Tahoma"/>
          <w:sz w:val="22"/>
          <w:szCs w:val="22"/>
          <w:lang w:val="es-MX"/>
        </w:rPr>
      </w:pPr>
    </w:p>
    <w:tbl>
      <w:tblPr>
        <w:tblW w:w="9072" w:type="dxa"/>
        <w:tblInd w:w="137" w:type="dxa"/>
        <w:tblLook w:val="04A0" w:firstRow="1" w:lastRow="0" w:firstColumn="1" w:lastColumn="0" w:noHBand="0" w:noVBand="1"/>
      </w:tblPr>
      <w:tblGrid>
        <w:gridCol w:w="3402"/>
        <w:gridCol w:w="1564"/>
        <w:gridCol w:w="421"/>
        <w:gridCol w:w="3685"/>
      </w:tblGrid>
      <w:tr w:rsidR="00954ABE" w:rsidRPr="00FF46FD" w:rsidTr="004676B1">
        <w:tc>
          <w:tcPr>
            <w:tcW w:w="9072" w:type="dxa"/>
            <w:gridSpan w:val="4"/>
          </w:tcPr>
          <w:p w:rsidR="00954ABE" w:rsidRDefault="00954ABE" w:rsidP="004676B1">
            <w:pPr>
              <w:tabs>
                <w:tab w:val="left" w:pos="2445"/>
                <w:tab w:val="center" w:pos="4428"/>
              </w:tabs>
              <w:spacing w:line="276" w:lineRule="auto"/>
              <w:rPr>
                <w:rFonts w:ascii="Palatino Linotype" w:eastAsia="Calibri" w:hAnsi="Palatino Linotype" w:cs="Tahoma"/>
                <w:b/>
                <w:sz w:val="24"/>
                <w:szCs w:val="24"/>
                <w:lang w:eastAsia="es-MX"/>
              </w:rPr>
            </w:pPr>
          </w:p>
          <w:p w:rsidR="00954ABE" w:rsidRPr="00FF46FD" w:rsidRDefault="00954ABE" w:rsidP="004676B1">
            <w:pPr>
              <w:tabs>
                <w:tab w:val="left" w:pos="2445"/>
                <w:tab w:val="center" w:pos="4428"/>
              </w:tabs>
              <w:spacing w:line="276"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954ABE" w:rsidRPr="00BC5FAB" w:rsidRDefault="00954ABE"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Comisionada Presidenta</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954ABE" w:rsidRDefault="00954ABE" w:rsidP="004676B1">
            <w:pPr>
              <w:spacing w:line="276" w:lineRule="auto"/>
              <w:ind w:right="-108"/>
              <w:rPr>
                <w:rFonts w:ascii="Palatino Linotype" w:eastAsia="Calibri" w:hAnsi="Palatino Linotype" w:cs="Tahoma"/>
                <w:b/>
                <w:sz w:val="24"/>
                <w:szCs w:val="24"/>
              </w:rPr>
            </w:pPr>
          </w:p>
          <w:p w:rsidR="00954ABE" w:rsidRPr="00FF46FD" w:rsidRDefault="00954ABE" w:rsidP="004676B1">
            <w:pPr>
              <w:spacing w:line="276" w:lineRule="auto"/>
              <w:ind w:right="-108"/>
              <w:rPr>
                <w:rFonts w:ascii="Palatino Linotype" w:eastAsia="Calibri" w:hAnsi="Palatino Linotype" w:cs="Tahoma"/>
                <w:b/>
                <w:sz w:val="24"/>
                <w:szCs w:val="24"/>
              </w:rPr>
            </w:pPr>
          </w:p>
        </w:tc>
      </w:tr>
      <w:tr w:rsidR="00954ABE" w:rsidRPr="00FF46FD" w:rsidTr="004676B1">
        <w:tc>
          <w:tcPr>
            <w:tcW w:w="3402" w:type="dxa"/>
          </w:tcPr>
          <w:p w:rsidR="00954ABE" w:rsidRDefault="00954ABE" w:rsidP="004676B1">
            <w:pPr>
              <w:spacing w:line="276" w:lineRule="auto"/>
              <w:rPr>
                <w:rFonts w:ascii="Palatino Linotype" w:eastAsia="Calibri" w:hAnsi="Palatino Linotype" w:cs="Tahoma"/>
                <w:b/>
                <w:sz w:val="24"/>
                <w:szCs w:val="24"/>
              </w:rPr>
            </w:pPr>
          </w:p>
          <w:p w:rsidR="00954ABE" w:rsidRPr="00FF46FD" w:rsidRDefault="00954ABE" w:rsidP="004676B1">
            <w:pPr>
              <w:spacing w:line="276" w:lineRule="auto"/>
              <w:ind w:right="-108"/>
              <w:rPr>
                <w:rFonts w:ascii="Palatino Linotype" w:eastAsia="Calibri" w:hAnsi="Palatino Linotype" w:cs="Tahoma"/>
                <w:b/>
                <w:sz w:val="24"/>
                <w:szCs w:val="24"/>
              </w:rPr>
            </w:pPr>
          </w:p>
          <w:p w:rsidR="00954ABE" w:rsidRDefault="00954ABE" w:rsidP="004676B1">
            <w:pPr>
              <w:spacing w:line="276" w:lineRule="auto"/>
              <w:ind w:right="-108"/>
              <w:jc w:val="center"/>
              <w:rPr>
                <w:rFonts w:ascii="Palatino Linotype" w:eastAsia="Calibri" w:hAnsi="Palatino Linotype" w:cs="Tahoma"/>
                <w:b/>
                <w:sz w:val="24"/>
                <w:szCs w:val="24"/>
              </w:rPr>
            </w:pPr>
          </w:p>
          <w:p w:rsidR="00954ABE" w:rsidRDefault="00954ABE" w:rsidP="004676B1">
            <w:pPr>
              <w:spacing w:line="276" w:lineRule="auto"/>
              <w:ind w:right="-108"/>
              <w:jc w:val="center"/>
              <w:rPr>
                <w:rFonts w:ascii="Palatino Linotype" w:eastAsia="Calibri" w:hAnsi="Palatino Linotype" w:cs="Tahoma"/>
                <w:b/>
                <w:sz w:val="24"/>
                <w:szCs w:val="24"/>
              </w:rPr>
            </w:pPr>
          </w:p>
          <w:p w:rsidR="00954ABE" w:rsidRPr="00BC5FAB" w:rsidRDefault="00954ABE" w:rsidP="004676B1">
            <w:pPr>
              <w:spacing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w:t>
            </w:r>
            <w:proofErr w:type="spellStart"/>
            <w:r w:rsidRPr="00FF46FD">
              <w:rPr>
                <w:rFonts w:ascii="Palatino Linotype" w:eastAsia="Calibri" w:hAnsi="Palatino Linotype" w:cs="Tahoma"/>
                <w:b/>
                <w:sz w:val="24"/>
                <w:szCs w:val="24"/>
              </w:rPr>
              <w:t>Abaid</w:t>
            </w:r>
            <w:proofErr w:type="spellEnd"/>
            <w:r w:rsidRPr="00FF46FD">
              <w:rPr>
                <w:rFonts w:ascii="Palatino Linotype" w:eastAsia="Calibri" w:hAnsi="Palatino Linotype" w:cs="Tahoma"/>
                <w:b/>
                <w:sz w:val="24"/>
                <w:szCs w:val="24"/>
              </w:rPr>
              <w:t xml:space="preserve"> </w:t>
            </w:r>
            <w:proofErr w:type="spellStart"/>
            <w:r w:rsidRPr="00FF46FD">
              <w:rPr>
                <w:rFonts w:ascii="Palatino Linotype" w:eastAsia="Calibri" w:hAnsi="Palatino Linotype" w:cs="Tahoma"/>
                <w:b/>
                <w:sz w:val="24"/>
                <w:szCs w:val="24"/>
              </w:rPr>
              <w:t>Yapur</w:t>
            </w:r>
            <w:proofErr w:type="spellEnd"/>
            <w:r w:rsidRPr="00FF46FD">
              <w:rPr>
                <w:rFonts w:ascii="Palatino Linotype" w:eastAsia="Calibri" w:hAnsi="Palatino Linotype" w:cs="Tahoma"/>
                <w:b/>
                <w:sz w:val="24"/>
                <w:szCs w:val="24"/>
              </w:rPr>
              <w:t xml:space="preserve"> </w:t>
            </w:r>
            <w:r w:rsidRPr="00BC5FAB">
              <w:rPr>
                <w:rFonts w:ascii="Palatino Linotype" w:eastAsia="Calibri" w:hAnsi="Palatino Linotype" w:cs="Tahoma"/>
                <w:sz w:val="24"/>
                <w:szCs w:val="24"/>
              </w:rPr>
              <w:t>Comisionada</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954ABE" w:rsidRPr="00FF46FD" w:rsidRDefault="00954ABE" w:rsidP="004676B1">
            <w:pPr>
              <w:spacing w:line="276" w:lineRule="auto"/>
              <w:ind w:right="-108"/>
              <w:jc w:val="center"/>
              <w:rPr>
                <w:rFonts w:ascii="Palatino Linotype" w:eastAsia="Batang" w:hAnsi="Palatino Linotype" w:cs="Tahoma"/>
                <w:b/>
                <w:sz w:val="24"/>
                <w:szCs w:val="24"/>
              </w:rPr>
            </w:pPr>
          </w:p>
        </w:tc>
        <w:tc>
          <w:tcPr>
            <w:tcW w:w="1564" w:type="dxa"/>
          </w:tcPr>
          <w:p w:rsidR="00954ABE" w:rsidRPr="00BC5FAB" w:rsidRDefault="00954ABE" w:rsidP="004676B1">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lastRenderedPageBreak/>
              <w:t xml:space="preserve">            </w:t>
            </w:r>
          </w:p>
          <w:p w:rsidR="00954ABE" w:rsidRDefault="00954ABE" w:rsidP="004676B1">
            <w:pPr>
              <w:spacing w:line="276" w:lineRule="auto"/>
              <w:jc w:val="center"/>
              <w:rPr>
                <w:rFonts w:ascii="Palatino Linotype" w:eastAsia="Calibri" w:hAnsi="Palatino Linotype" w:cs="Tahoma"/>
                <w:b/>
                <w:sz w:val="24"/>
                <w:szCs w:val="24"/>
              </w:rPr>
            </w:pPr>
          </w:p>
          <w:p w:rsidR="00954ABE"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Default="00954ABE" w:rsidP="004676B1">
            <w:pPr>
              <w:spacing w:line="276" w:lineRule="auto"/>
              <w:rPr>
                <w:rFonts w:ascii="Palatino Linotype" w:eastAsia="Batang" w:hAnsi="Palatino Linotype" w:cs="Tahoma"/>
                <w:b/>
                <w:sz w:val="24"/>
                <w:szCs w:val="24"/>
              </w:rPr>
            </w:pPr>
          </w:p>
          <w:p w:rsidR="00954ABE" w:rsidRPr="00FF46FD" w:rsidRDefault="00954ABE" w:rsidP="004676B1">
            <w:pPr>
              <w:spacing w:line="276" w:lineRule="auto"/>
              <w:jc w:val="center"/>
              <w:rPr>
                <w:rFonts w:ascii="Palatino Linotype" w:eastAsia="Batang" w:hAnsi="Palatino Linotype" w:cs="Tahoma"/>
                <w:b/>
                <w:sz w:val="24"/>
                <w:szCs w:val="24"/>
              </w:rPr>
            </w:pPr>
          </w:p>
        </w:tc>
        <w:tc>
          <w:tcPr>
            <w:tcW w:w="4106" w:type="dxa"/>
            <w:gridSpan w:val="2"/>
          </w:tcPr>
          <w:p w:rsidR="00954ABE" w:rsidRPr="00FF46FD" w:rsidRDefault="00954ABE" w:rsidP="004676B1">
            <w:pPr>
              <w:spacing w:line="276" w:lineRule="auto"/>
              <w:ind w:right="-108"/>
              <w:rPr>
                <w:rFonts w:ascii="Palatino Linotype" w:eastAsia="Calibri" w:hAnsi="Palatino Linotype" w:cs="Tahoma"/>
                <w:b/>
                <w:sz w:val="24"/>
                <w:szCs w:val="24"/>
              </w:rPr>
            </w:pPr>
          </w:p>
          <w:p w:rsidR="00954ABE" w:rsidRDefault="00954ABE" w:rsidP="004676B1">
            <w:pPr>
              <w:spacing w:line="276" w:lineRule="auto"/>
              <w:ind w:right="-108"/>
              <w:rPr>
                <w:rFonts w:ascii="Palatino Linotype" w:eastAsia="Calibri" w:hAnsi="Palatino Linotype" w:cs="Tahoma"/>
                <w:b/>
                <w:sz w:val="24"/>
                <w:szCs w:val="24"/>
                <w:lang w:eastAsia="es-MX"/>
              </w:rPr>
            </w:pPr>
          </w:p>
          <w:p w:rsidR="00954ABE" w:rsidRDefault="00954ABE" w:rsidP="004676B1">
            <w:pPr>
              <w:spacing w:line="276" w:lineRule="auto"/>
              <w:ind w:right="-108"/>
              <w:rPr>
                <w:rFonts w:ascii="Palatino Linotype" w:eastAsia="Calibri" w:hAnsi="Palatino Linotype" w:cs="Tahoma"/>
                <w:b/>
                <w:sz w:val="24"/>
                <w:szCs w:val="24"/>
                <w:lang w:eastAsia="es-MX"/>
              </w:rPr>
            </w:pPr>
          </w:p>
          <w:p w:rsidR="00954ABE" w:rsidRDefault="00954ABE" w:rsidP="004676B1">
            <w:pPr>
              <w:spacing w:line="276" w:lineRule="auto"/>
              <w:ind w:right="-108"/>
              <w:rPr>
                <w:rFonts w:ascii="Palatino Linotype" w:eastAsia="Calibri" w:hAnsi="Palatino Linotype" w:cs="Tahoma"/>
                <w:b/>
                <w:sz w:val="24"/>
                <w:szCs w:val="24"/>
                <w:lang w:eastAsia="es-MX"/>
              </w:rPr>
            </w:pPr>
          </w:p>
          <w:p w:rsidR="00954ABE" w:rsidRPr="00FF46FD" w:rsidRDefault="00954ABE" w:rsidP="004676B1">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954ABE" w:rsidRPr="00BC5FAB" w:rsidRDefault="00954ABE" w:rsidP="004676B1">
            <w:pPr>
              <w:spacing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Comisionado</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954ABE" w:rsidRPr="00FF46FD" w:rsidRDefault="00954ABE" w:rsidP="004676B1">
            <w:pPr>
              <w:spacing w:line="276" w:lineRule="auto"/>
              <w:ind w:right="-108"/>
              <w:jc w:val="center"/>
              <w:rPr>
                <w:rFonts w:ascii="Palatino Linotype" w:eastAsia="Batang" w:hAnsi="Palatino Linotype" w:cs="Tahoma"/>
                <w:b/>
                <w:sz w:val="24"/>
                <w:szCs w:val="24"/>
              </w:rPr>
            </w:pPr>
          </w:p>
        </w:tc>
      </w:tr>
      <w:tr w:rsidR="00954ABE" w:rsidRPr="00FF46FD" w:rsidTr="004676B1">
        <w:tc>
          <w:tcPr>
            <w:tcW w:w="3402" w:type="dxa"/>
          </w:tcPr>
          <w:p w:rsidR="00954ABE" w:rsidRDefault="00954ABE" w:rsidP="004676B1">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lastRenderedPageBreak/>
              <w:t xml:space="preserve"> </w:t>
            </w:r>
          </w:p>
          <w:p w:rsidR="00954ABE" w:rsidRDefault="00954ABE" w:rsidP="004676B1">
            <w:pPr>
              <w:spacing w:line="276" w:lineRule="auto"/>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Default="00954ABE"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954ABE" w:rsidRPr="00FF46FD" w:rsidRDefault="00954ABE" w:rsidP="004676B1">
            <w:pPr>
              <w:spacing w:line="276" w:lineRule="auto"/>
              <w:jc w:val="center"/>
              <w:rPr>
                <w:rFonts w:ascii="Palatino Linotype" w:eastAsia="Batang" w:hAnsi="Palatino Linotype" w:cs="Tahoma"/>
                <w:b/>
                <w:sz w:val="24"/>
                <w:szCs w:val="24"/>
              </w:rPr>
            </w:pPr>
          </w:p>
        </w:tc>
        <w:tc>
          <w:tcPr>
            <w:tcW w:w="1985" w:type="dxa"/>
            <w:gridSpan w:val="2"/>
          </w:tcPr>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Batang" w:hAnsi="Palatino Linotype" w:cs="Tahoma"/>
                <w:b/>
                <w:sz w:val="24"/>
                <w:szCs w:val="24"/>
              </w:rPr>
            </w:pPr>
          </w:p>
        </w:tc>
        <w:tc>
          <w:tcPr>
            <w:tcW w:w="3685" w:type="dxa"/>
          </w:tcPr>
          <w:p w:rsidR="00954ABE" w:rsidRDefault="00954ABE" w:rsidP="004676B1">
            <w:pPr>
              <w:spacing w:line="276" w:lineRule="auto"/>
              <w:ind w:right="-108"/>
              <w:rPr>
                <w:rFonts w:ascii="Palatino Linotype" w:eastAsia="Calibri" w:hAnsi="Palatino Linotype" w:cs="Tahoma"/>
                <w:b/>
                <w:sz w:val="24"/>
                <w:szCs w:val="24"/>
              </w:rPr>
            </w:pPr>
          </w:p>
          <w:p w:rsidR="00954ABE" w:rsidRDefault="00954ABE" w:rsidP="004676B1">
            <w:pPr>
              <w:spacing w:line="276" w:lineRule="auto"/>
              <w:ind w:right="-108"/>
              <w:rPr>
                <w:rFonts w:ascii="Palatino Linotype" w:eastAsia="Calibri" w:hAnsi="Palatino Linotype" w:cs="Tahoma"/>
                <w:b/>
                <w:sz w:val="24"/>
                <w:szCs w:val="24"/>
              </w:rPr>
            </w:pPr>
          </w:p>
          <w:p w:rsidR="00954ABE" w:rsidRDefault="00954ABE" w:rsidP="004676B1">
            <w:pPr>
              <w:spacing w:line="276" w:lineRule="auto"/>
              <w:ind w:right="-108"/>
              <w:jc w:val="center"/>
              <w:rPr>
                <w:rFonts w:ascii="Palatino Linotype" w:eastAsia="Calibri" w:hAnsi="Palatino Linotype" w:cs="Tahoma"/>
                <w:sz w:val="24"/>
                <w:szCs w:val="24"/>
                <w:lang w:eastAsia="es-MX"/>
              </w:rPr>
            </w:pPr>
          </w:p>
          <w:p w:rsidR="00954ABE" w:rsidRPr="00FF46FD" w:rsidRDefault="00954ABE" w:rsidP="004676B1">
            <w:pPr>
              <w:spacing w:line="276" w:lineRule="auto"/>
              <w:ind w:right="-108"/>
              <w:jc w:val="center"/>
              <w:rPr>
                <w:rFonts w:ascii="Palatino Linotype" w:eastAsia="Calibri" w:hAnsi="Palatino Linotype" w:cs="Tahoma"/>
                <w:sz w:val="24"/>
                <w:szCs w:val="24"/>
                <w:lang w:eastAsia="es-MX"/>
              </w:rPr>
            </w:pPr>
          </w:p>
          <w:p w:rsidR="00954ABE" w:rsidRPr="00FF46FD" w:rsidRDefault="00954ABE" w:rsidP="004676B1">
            <w:pPr>
              <w:spacing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954ABE" w:rsidRPr="00BC5FAB" w:rsidRDefault="00954ABE" w:rsidP="004676B1">
            <w:pPr>
              <w:spacing w:line="276" w:lineRule="auto"/>
              <w:ind w:right="-108"/>
              <w:jc w:val="center"/>
              <w:rPr>
                <w:rFonts w:ascii="Palatino Linotype" w:eastAsia="Calibri" w:hAnsi="Palatino Linotype" w:cs="Tahoma"/>
                <w:sz w:val="24"/>
                <w:szCs w:val="24"/>
              </w:rPr>
            </w:pPr>
            <w:r w:rsidRPr="00BC5FAB">
              <w:rPr>
                <w:rFonts w:ascii="Palatino Linotype" w:eastAsia="Calibri" w:hAnsi="Palatino Linotype" w:cs="Tahoma"/>
                <w:sz w:val="24"/>
                <w:szCs w:val="24"/>
              </w:rPr>
              <w:t>Comisionado</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954ABE" w:rsidRPr="00FF46FD" w:rsidRDefault="00954ABE" w:rsidP="004676B1">
            <w:pPr>
              <w:spacing w:line="276" w:lineRule="auto"/>
              <w:ind w:right="-108"/>
              <w:jc w:val="center"/>
              <w:rPr>
                <w:rFonts w:ascii="Palatino Linotype" w:eastAsia="Batang" w:hAnsi="Palatino Linotype" w:cs="Tahoma"/>
                <w:b/>
                <w:sz w:val="24"/>
                <w:szCs w:val="24"/>
              </w:rPr>
            </w:pPr>
          </w:p>
        </w:tc>
      </w:tr>
      <w:tr w:rsidR="00954ABE" w:rsidRPr="00FF46FD" w:rsidTr="004676B1">
        <w:tc>
          <w:tcPr>
            <w:tcW w:w="9072" w:type="dxa"/>
            <w:gridSpan w:val="4"/>
          </w:tcPr>
          <w:p w:rsidR="00954ABE" w:rsidRDefault="00954ABE" w:rsidP="004676B1">
            <w:pPr>
              <w:spacing w:line="276" w:lineRule="auto"/>
              <w:rPr>
                <w:rFonts w:ascii="Palatino Linotype" w:eastAsia="Calibri" w:hAnsi="Palatino Linotype" w:cs="Tahoma"/>
                <w:sz w:val="24"/>
                <w:szCs w:val="24"/>
                <w:lang w:eastAsia="es-MX"/>
              </w:rPr>
            </w:pPr>
          </w:p>
          <w:p w:rsidR="00954ABE" w:rsidRPr="00FF46FD" w:rsidRDefault="00954ABE" w:rsidP="004676B1">
            <w:pPr>
              <w:spacing w:line="276" w:lineRule="auto"/>
              <w:rPr>
                <w:rFonts w:ascii="Palatino Linotype" w:eastAsia="Calibri" w:hAnsi="Palatino Linotype" w:cs="Tahoma"/>
                <w:sz w:val="24"/>
                <w:szCs w:val="24"/>
                <w:lang w:eastAsia="es-MX"/>
              </w:rPr>
            </w:pPr>
          </w:p>
          <w:p w:rsidR="00954ABE" w:rsidRPr="00FF46FD" w:rsidRDefault="00954ABE" w:rsidP="004676B1">
            <w:pPr>
              <w:tabs>
                <w:tab w:val="left" w:pos="2820"/>
              </w:tabs>
              <w:spacing w:line="276" w:lineRule="auto"/>
              <w:ind w:left="2581" w:right="2414"/>
              <w:rPr>
                <w:rFonts w:ascii="Palatino Linotype" w:eastAsia="Calibri" w:hAnsi="Palatino Linotype" w:cs="Tahoma"/>
                <w:b/>
                <w:sz w:val="24"/>
                <w:szCs w:val="24"/>
              </w:rPr>
            </w:pPr>
          </w:p>
          <w:p w:rsidR="00954ABE" w:rsidRPr="00FF46FD" w:rsidRDefault="00954ABE" w:rsidP="004676B1">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954ABE" w:rsidRPr="00BC5FAB" w:rsidRDefault="00954ABE" w:rsidP="004676B1">
            <w:pPr>
              <w:spacing w:line="276" w:lineRule="auto"/>
              <w:jc w:val="center"/>
              <w:rPr>
                <w:rFonts w:ascii="Palatino Linotype" w:eastAsia="Calibri" w:hAnsi="Palatino Linotype" w:cs="Tahoma"/>
                <w:sz w:val="24"/>
                <w:szCs w:val="24"/>
              </w:rPr>
            </w:pPr>
            <w:r w:rsidRPr="00BC5FAB">
              <w:rPr>
                <w:rFonts w:ascii="Palatino Linotype" w:eastAsia="Calibri" w:hAnsi="Palatino Linotype" w:cs="Tahoma"/>
                <w:sz w:val="24"/>
                <w:szCs w:val="24"/>
              </w:rPr>
              <w:t>Secretario Técnico del Pleno</w:t>
            </w:r>
          </w:p>
          <w:p w:rsidR="00954ABE" w:rsidRPr="00BC5FAB" w:rsidRDefault="00954ABE" w:rsidP="004676B1">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954ABE" w:rsidRPr="00FF46FD" w:rsidRDefault="00954ABE" w:rsidP="004676B1">
            <w:pPr>
              <w:spacing w:line="276" w:lineRule="auto"/>
              <w:jc w:val="center"/>
              <w:rPr>
                <w:rFonts w:ascii="Palatino Linotype" w:eastAsia="Calibri" w:hAnsi="Palatino Linotype" w:cs="Tahoma"/>
                <w:color w:val="000000"/>
                <w:sz w:val="12"/>
                <w:szCs w:val="14"/>
              </w:rPr>
            </w:pPr>
          </w:p>
        </w:tc>
      </w:tr>
    </w:tbl>
    <w:p w:rsidR="00F93A00" w:rsidRDefault="00F93A00" w:rsidP="00F93A00">
      <w:pPr>
        <w:tabs>
          <w:tab w:val="left" w:pos="8931"/>
        </w:tabs>
        <w:spacing w:line="360" w:lineRule="auto"/>
        <w:ind w:right="-93"/>
        <w:jc w:val="both"/>
        <w:rPr>
          <w:rFonts w:ascii="Palatino Linotype" w:eastAsia="Calibri" w:hAnsi="Palatino Linotype" w:cs="Tahoma"/>
          <w:sz w:val="22"/>
          <w:lang w:eastAsia="en-US"/>
        </w:rPr>
      </w:pPr>
    </w:p>
    <w:p w:rsidR="002D16BA" w:rsidRPr="004B1DB5" w:rsidRDefault="002D16BA" w:rsidP="00F93A00">
      <w:pPr>
        <w:tabs>
          <w:tab w:val="left" w:pos="8931"/>
        </w:tabs>
        <w:spacing w:line="360" w:lineRule="auto"/>
        <w:ind w:right="-93"/>
        <w:jc w:val="both"/>
        <w:rPr>
          <w:rFonts w:ascii="Palatino Linotype" w:eastAsia="Calibri" w:hAnsi="Palatino Linotype" w:cs="Tahoma"/>
          <w:bCs/>
          <w:sz w:val="28"/>
          <w:lang w:eastAsia="en-US"/>
        </w:rPr>
      </w:pPr>
      <w:r w:rsidRPr="002E77CC">
        <w:rPr>
          <w:rFonts w:ascii="Palatino Linotype" w:eastAsia="Calibri" w:hAnsi="Palatino Linotype" w:cs="Tahoma"/>
          <w:sz w:val="22"/>
          <w:lang w:eastAsia="en-US"/>
        </w:rPr>
        <w:t xml:space="preserve">Esta foja corresponde a la resolución de fecha </w:t>
      </w:r>
      <w:r w:rsidR="00877D03" w:rsidRPr="002E77CC">
        <w:rPr>
          <w:rFonts w:ascii="Palatino Linotype" w:eastAsia="Calibri" w:hAnsi="Palatino Linotype" w:cs="Tahoma"/>
          <w:sz w:val="22"/>
          <w:lang w:eastAsia="en-US"/>
        </w:rPr>
        <w:t xml:space="preserve">siete de </w:t>
      </w:r>
      <w:r w:rsidR="004B20D5" w:rsidRPr="002E77CC">
        <w:rPr>
          <w:rFonts w:ascii="Palatino Linotype" w:eastAsia="Calibri" w:hAnsi="Palatino Linotype" w:cs="Tahoma"/>
          <w:sz w:val="22"/>
          <w:lang w:eastAsia="en-US"/>
        </w:rPr>
        <w:t>noviembre</w:t>
      </w:r>
      <w:r w:rsidRPr="002E77CC">
        <w:rPr>
          <w:rFonts w:ascii="Palatino Linotype" w:eastAsia="Calibri" w:hAnsi="Palatino Linotype" w:cs="Tahoma"/>
          <w:sz w:val="22"/>
          <w:lang w:eastAsia="en-US"/>
        </w:rPr>
        <w:t xml:space="preserve"> de dos mil dieciocho, emitida en el recurso de revisión número </w:t>
      </w:r>
      <w:r w:rsidR="00877D03" w:rsidRPr="002E77CC">
        <w:rPr>
          <w:rFonts w:ascii="Palatino Linotype" w:eastAsia="Calibri" w:hAnsi="Palatino Linotype" w:cs="Tahoma"/>
          <w:sz w:val="22"/>
          <w:lang w:eastAsia="en-US"/>
        </w:rPr>
        <w:t>03546</w:t>
      </w:r>
      <w:r w:rsidRPr="002E77CC">
        <w:rPr>
          <w:rFonts w:ascii="Palatino Linotype" w:eastAsia="Calibri" w:hAnsi="Palatino Linotype" w:cs="Tahoma"/>
          <w:sz w:val="22"/>
          <w:lang w:eastAsia="en-US"/>
        </w:rPr>
        <w:t>/INFOEM/IP/RR/2018.</w:t>
      </w:r>
    </w:p>
    <w:sectPr w:rsidR="002D16BA" w:rsidRPr="004B1DB5" w:rsidSect="005608D0">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465" w:rsidRDefault="00B76465" w:rsidP="00B31222">
      <w:r>
        <w:separator/>
      </w:r>
    </w:p>
  </w:endnote>
  <w:endnote w:type="continuationSeparator" w:id="0">
    <w:p w:rsidR="00B76465" w:rsidRDefault="00B7646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425160328"/>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5A0665" w:rsidRPr="009A13C6" w:rsidRDefault="005A0665">
            <w:pPr>
              <w:pStyle w:val="Piedepgina"/>
              <w:jc w:val="right"/>
              <w:rPr>
                <w:rFonts w:ascii="Palatino Linotype" w:hAnsi="Palatino Linotype"/>
              </w:rPr>
            </w:pPr>
            <w:r w:rsidRPr="009A13C6">
              <w:rPr>
                <w:rFonts w:ascii="Palatino Linotype" w:hAnsi="Palatino Linotype"/>
              </w:rPr>
              <w:t xml:space="preserve">Página </w:t>
            </w:r>
            <w:r w:rsidR="00F6420E" w:rsidRPr="009A13C6">
              <w:rPr>
                <w:rFonts w:ascii="Palatino Linotype" w:hAnsi="Palatino Linotype"/>
                <w:b/>
                <w:bCs/>
              </w:rPr>
              <w:fldChar w:fldCharType="begin"/>
            </w:r>
            <w:r w:rsidRPr="009A13C6">
              <w:rPr>
                <w:rFonts w:ascii="Palatino Linotype" w:hAnsi="Palatino Linotype"/>
                <w:b/>
                <w:bCs/>
              </w:rPr>
              <w:instrText>PAGE</w:instrText>
            </w:r>
            <w:r w:rsidR="00F6420E" w:rsidRPr="009A13C6">
              <w:rPr>
                <w:rFonts w:ascii="Palatino Linotype" w:hAnsi="Palatino Linotype"/>
                <w:b/>
                <w:bCs/>
              </w:rPr>
              <w:fldChar w:fldCharType="separate"/>
            </w:r>
            <w:r w:rsidR="00540389">
              <w:rPr>
                <w:rFonts w:ascii="Palatino Linotype" w:hAnsi="Palatino Linotype"/>
                <w:b/>
                <w:bCs/>
                <w:noProof/>
              </w:rPr>
              <w:t>21</w:t>
            </w:r>
            <w:r w:rsidR="00F6420E" w:rsidRPr="009A13C6">
              <w:rPr>
                <w:rFonts w:ascii="Palatino Linotype" w:hAnsi="Palatino Linotype"/>
                <w:b/>
                <w:bCs/>
              </w:rPr>
              <w:fldChar w:fldCharType="end"/>
            </w:r>
            <w:r w:rsidRPr="009A13C6">
              <w:rPr>
                <w:rFonts w:ascii="Palatino Linotype" w:hAnsi="Palatino Linotype"/>
              </w:rPr>
              <w:t xml:space="preserve"> de </w:t>
            </w:r>
            <w:r w:rsidR="00F6420E" w:rsidRPr="009A13C6">
              <w:rPr>
                <w:rFonts w:ascii="Palatino Linotype" w:hAnsi="Palatino Linotype"/>
                <w:b/>
                <w:bCs/>
              </w:rPr>
              <w:fldChar w:fldCharType="begin"/>
            </w:r>
            <w:r w:rsidRPr="009A13C6">
              <w:rPr>
                <w:rFonts w:ascii="Palatino Linotype" w:hAnsi="Palatino Linotype"/>
                <w:b/>
                <w:bCs/>
              </w:rPr>
              <w:instrText>NUMPAGES</w:instrText>
            </w:r>
            <w:r w:rsidR="00F6420E" w:rsidRPr="009A13C6">
              <w:rPr>
                <w:rFonts w:ascii="Palatino Linotype" w:hAnsi="Palatino Linotype"/>
                <w:b/>
                <w:bCs/>
              </w:rPr>
              <w:fldChar w:fldCharType="separate"/>
            </w:r>
            <w:r w:rsidR="00540389">
              <w:rPr>
                <w:rFonts w:ascii="Palatino Linotype" w:hAnsi="Palatino Linotype"/>
                <w:b/>
                <w:bCs/>
                <w:noProof/>
              </w:rPr>
              <w:t>27</w:t>
            </w:r>
            <w:r w:rsidR="00F6420E" w:rsidRPr="009A13C6">
              <w:rPr>
                <w:rFonts w:ascii="Palatino Linotype" w:hAnsi="Palatino Linotype"/>
                <w:b/>
                <w:bCs/>
              </w:rPr>
              <w:fldChar w:fldCharType="end"/>
            </w:r>
          </w:p>
        </w:sdtContent>
      </w:sdt>
    </w:sdtContent>
  </w:sdt>
  <w:p w:rsidR="005A0665" w:rsidRDefault="005A06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215971894"/>
      <w:docPartObj>
        <w:docPartGallery w:val="Page Numbers (Bottom of Page)"/>
        <w:docPartUnique/>
      </w:docPartObj>
    </w:sdtPr>
    <w:sdtEndPr/>
    <w:sdtContent>
      <w:sdt>
        <w:sdtPr>
          <w:rPr>
            <w:rFonts w:ascii="Palatino Linotype" w:hAnsi="Palatino Linotype"/>
          </w:rPr>
          <w:id w:val="-409073906"/>
          <w:docPartObj>
            <w:docPartGallery w:val="Page Numbers (Top of Page)"/>
            <w:docPartUnique/>
          </w:docPartObj>
        </w:sdtPr>
        <w:sdtEndPr/>
        <w:sdtContent>
          <w:p w:rsidR="005A0665" w:rsidRPr="00800827" w:rsidRDefault="005A0665">
            <w:pPr>
              <w:pStyle w:val="Piedepgina"/>
              <w:jc w:val="right"/>
              <w:rPr>
                <w:rFonts w:ascii="Palatino Linotype" w:hAnsi="Palatino Linotype"/>
              </w:rPr>
            </w:pPr>
            <w:r w:rsidRPr="00800827">
              <w:rPr>
                <w:rFonts w:ascii="Palatino Linotype" w:hAnsi="Palatino Linotype"/>
              </w:rPr>
              <w:t xml:space="preserve">Página </w:t>
            </w:r>
            <w:r w:rsidR="00F6420E" w:rsidRPr="00800827">
              <w:rPr>
                <w:rFonts w:ascii="Palatino Linotype" w:hAnsi="Palatino Linotype"/>
                <w:b/>
                <w:bCs/>
                <w:sz w:val="24"/>
                <w:szCs w:val="24"/>
              </w:rPr>
              <w:fldChar w:fldCharType="begin"/>
            </w:r>
            <w:r w:rsidRPr="00800827">
              <w:rPr>
                <w:rFonts w:ascii="Palatino Linotype" w:hAnsi="Palatino Linotype"/>
                <w:b/>
                <w:bCs/>
              </w:rPr>
              <w:instrText>PAGE</w:instrText>
            </w:r>
            <w:r w:rsidR="00F6420E" w:rsidRPr="00800827">
              <w:rPr>
                <w:rFonts w:ascii="Palatino Linotype" w:hAnsi="Palatino Linotype"/>
                <w:b/>
                <w:bCs/>
                <w:sz w:val="24"/>
                <w:szCs w:val="24"/>
              </w:rPr>
              <w:fldChar w:fldCharType="separate"/>
            </w:r>
            <w:r w:rsidR="00540389">
              <w:rPr>
                <w:rFonts w:ascii="Palatino Linotype" w:hAnsi="Palatino Linotype"/>
                <w:b/>
                <w:bCs/>
                <w:noProof/>
              </w:rPr>
              <w:t>1</w:t>
            </w:r>
            <w:r w:rsidR="00F6420E" w:rsidRPr="00800827">
              <w:rPr>
                <w:rFonts w:ascii="Palatino Linotype" w:hAnsi="Palatino Linotype"/>
                <w:b/>
                <w:bCs/>
                <w:sz w:val="24"/>
                <w:szCs w:val="24"/>
              </w:rPr>
              <w:fldChar w:fldCharType="end"/>
            </w:r>
            <w:r w:rsidRPr="00800827">
              <w:rPr>
                <w:rFonts w:ascii="Palatino Linotype" w:hAnsi="Palatino Linotype"/>
              </w:rPr>
              <w:t xml:space="preserve"> de </w:t>
            </w:r>
            <w:r w:rsidR="00F6420E" w:rsidRPr="00800827">
              <w:rPr>
                <w:rFonts w:ascii="Palatino Linotype" w:hAnsi="Palatino Linotype"/>
                <w:b/>
                <w:bCs/>
                <w:sz w:val="24"/>
                <w:szCs w:val="24"/>
              </w:rPr>
              <w:fldChar w:fldCharType="begin"/>
            </w:r>
            <w:r w:rsidRPr="00800827">
              <w:rPr>
                <w:rFonts w:ascii="Palatino Linotype" w:hAnsi="Palatino Linotype"/>
                <w:b/>
                <w:bCs/>
              </w:rPr>
              <w:instrText>NUMPAGES</w:instrText>
            </w:r>
            <w:r w:rsidR="00F6420E" w:rsidRPr="00800827">
              <w:rPr>
                <w:rFonts w:ascii="Palatino Linotype" w:hAnsi="Palatino Linotype"/>
                <w:b/>
                <w:bCs/>
                <w:sz w:val="24"/>
                <w:szCs w:val="24"/>
              </w:rPr>
              <w:fldChar w:fldCharType="separate"/>
            </w:r>
            <w:r w:rsidR="00540389">
              <w:rPr>
                <w:rFonts w:ascii="Palatino Linotype" w:hAnsi="Palatino Linotype"/>
                <w:b/>
                <w:bCs/>
                <w:noProof/>
              </w:rPr>
              <w:t>27</w:t>
            </w:r>
            <w:r w:rsidR="00F6420E" w:rsidRPr="00800827">
              <w:rPr>
                <w:rFonts w:ascii="Palatino Linotype" w:hAnsi="Palatino Linotype"/>
                <w:b/>
                <w:bCs/>
                <w:sz w:val="24"/>
                <w:szCs w:val="24"/>
              </w:rPr>
              <w:fldChar w:fldCharType="end"/>
            </w:r>
          </w:p>
        </w:sdtContent>
      </w:sdt>
    </w:sdtContent>
  </w:sdt>
  <w:p w:rsidR="005A0665" w:rsidRPr="00800827" w:rsidRDefault="005A066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465" w:rsidRDefault="00B76465" w:rsidP="00B31222">
      <w:r>
        <w:separator/>
      </w:r>
    </w:p>
  </w:footnote>
  <w:footnote w:type="continuationSeparator" w:id="0">
    <w:p w:rsidR="00B76465" w:rsidRDefault="00B7646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A0665" w:rsidRPr="005C106F" w:rsidTr="00202DB8">
      <w:trPr>
        <w:trHeight w:val="1435"/>
      </w:trPr>
      <w:tc>
        <w:tcPr>
          <w:tcW w:w="2835" w:type="dxa"/>
          <w:shd w:val="clear" w:color="auto" w:fill="auto"/>
        </w:tcPr>
        <w:p w:rsidR="005A0665" w:rsidRPr="005C106F" w:rsidRDefault="005A0665"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5A0665" w:rsidRPr="00BF3C71" w:rsidTr="005762DA">
            <w:trPr>
              <w:trHeight w:val="144"/>
            </w:trPr>
            <w:tc>
              <w:tcPr>
                <w:tcW w:w="2698" w:type="dxa"/>
              </w:tcPr>
              <w:p w:rsidR="005A0665" w:rsidRPr="00BF3C71" w:rsidRDefault="005A0665" w:rsidP="0087657C">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Recurso de Revisión:</w:t>
                </w:r>
              </w:p>
            </w:tc>
            <w:tc>
              <w:tcPr>
                <w:tcW w:w="3621" w:type="dxa"/>
              </w:tcPr>
              <w:p w:rsidR="005A0665" w:rsidRPr="00BF3C71" w:rsidRDefault="005A0665" w:rsidP="0087657C">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03546</w:t>
                </w:r>
                <w:r w:rsidRPr="00BF3C71">
                  <w:rPr>
                    <w:rFonts w:ascii="Palatino Linotype" w:eastAsia="Calibri" w:hAnsi="Palatino Linotype" w:cs="Tahoma"/>
                    <w:bCs/>
                    <w:sz w:val="22"/>
                    <w:szCs w:val="22"/>
                    <w:lang w:eastAsia="en-US"/>
                  </w:rPr>
                  <w:t>/INFOEM/IP/RR/2018</w:t>
                </w:r>
              </w:p>
            </w:tc>
          </w:tr>
          <w:tr w:rsidR="005A0665" w:rsidRPr="00BF3C71" w:rsidTr="005762DA">
            <w:trPr>
              <w:trHeight w:val="283"/>
            </w:trPr>
            <w:tc>
              <w:tcPr>
                <w:tcW w:w="2698" w:type="dxa"/>
              </w:tcPr>
              <w:p w:rsidR="005A0665" w:rsidRPr="00BF3C71" w:rsidRDefault="005A0665" w:rsidP="0087657C">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Sujeto Obligado:</w:t>
                </w:r>
              </w:p>
            </w:tc>
            <w:tc>
              <w:tcPr>
                <w:tcW w:w="3621" w:type="dxa"/>
              </w:tcPr>
              <w:p w:rsidR="005A0665" w:rsidRPr="00BF3C71" w:rsidRDefault="005A0665" w:rsidP="0087657C">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Gubernatura</w:t>
                </w:r>
              </w:p>
            </w:tc>
          </w:tr>
          <w:tr w:rsidR="005A0665" w:rsidRPr="00BF3C71" w:rsidTr="005A0665">
            <w:trPr>
              <w:trHeight w:val="283"/>
            </w:trPr>
            <w:tc>
              <w:tcPr>
                <w:tcW w:w="2698" w:type="dxa"/>
              </w:tcPr>
              <w:p w:rsidR="005A0665" w:rsidRPr="00BF3C71" w:rsidRDefault="005A0665" w:rsidP="0087657C">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Comisionado Ponente:</w:t>
                </w:r>
              </w:p>
            </w:tc>
            <w:tc>
              <w:tcPr>
                <w:tcW w:w="3621" w:type="dxa"/>
              </w:tcPr>
              <w:p w:rsidR="005A0665" w:rsidRPr="00BF3C71" w:rsidRDefault="005A0665" w:rsidP="0087657C">
                <w:pPr>
                  <w:tabs>
                    <w:tab w:val="right" w:pos="8838"/>
                  </w:tabs>
                  <w:ind w:right="-32"/>
                  <w:jc w:val="both"/>
                  <w:rPr>
                    <w:rFonts w:ascii="Palatino Linotype" w:eastAsia="Calibri" w:hAnsi="Palatino Linotype" w:cs="Tahoma"/>
                    <w:b/>
                    <w:sz w:val="22"/>
                    <w:szCs w:val="22"/>
                    <w:lang w:val="es-MX" w:eastAsia="en-US"/>
                  </w:rPr>
                </w:pPr>
                <w:r w:rsidRPr="00BF3C71">
                  <w:rPr>
                    <w:rFonts w:ascii="Palatino Linotype" w:eastAsia="Calibri" w:hAnsi="Palatino Linotype" w:cs="Tahoma"/>
                    <w:sz w:val="22"/>
                    <w:szCs w:val="22"/>
                    <w:lang w:val="es-MX" w:eastAsia="en-US"/>
                  </w:rPr>
                  <w:t>Luis Gustavo Parra Noriega</w:t>
                </w:r>
              </w:p>
            </w:tc>
          </w:tr>
        </w:tbl>
        <w:p w:rsidR="005A0665" w:rsidRPr="005C106F" w:rsidRDefault="005A0665" w:rsidP="00232673">
          <w:pPr>
            <w:tabs>
              <w:tab w:val="right" w:pos="8838"/>
            </w:tabs>
            <w:ind w:left="-28"/>
            <w:jc w:val="both"/>
            <w:rPr>
              <w:rFonts w:ascii="Arial" w:eastAsia="Calibri" w:hAnsi="Arial" w:cs="Arial"/>
              <w:b/>
              <w:sz w:val="22"/>
              <w:szCs w:val="22"/>
              <w:lang w:val="es-MX" w:eastAsia="en-US"/>
            </w:rPr>
          </w:pPr>
        </w:p>
      </w:tc>
    </w:tr>
  </w:tbl>
  <w:p w:rsidR="005A0665" w:rsidRPr="00443C6B" w:rsidRDefault="005A0665"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A0665" w:rsidRPr="005C106F" w:rsidTr="005762DA">
      <w:trPr>
        <w:trHeight w:val="1435"/>
      </w:trPr>
      <w:tc>
        <w:tcPr>
          <w:tcW w:w="2835" w:type="dxa"/>
          <w:shd w:val="clear" w:color="auto" w:fill="auto"/>
        </w:tcPr>
        <w:p w:rsidR="005A0665" w:rsidRPr="005C106F" w:rsidRDefault="005A0665"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5A0665" w:rsidTr="005762DA">
            <w:trPr>
              <w:trHeight w:val="144"/>
            </w:trPr>
            <w:tc>
              <w:tcPr>
                <w:tcW w:w="2698" w:type="dxa"/>
              </w:tcPr>
              <w:p w:rsidR="005A0665" w:rsidRPr="00BF3C71" w:rsidRDefault="005A0665" w:rsidP="005608D0">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Recurso de Revisión:</w:t>
                </w:r>
              </w:p>
            </w:tc>
            <w:tc>
              <w:tcPr>
                <w:tcW w:w="3621" w:type="dxa"/>
              </w:tcPr>
              <w:p w:rsidR="005A0665" w:rsidRPr="00BF3C71" w:rsidRDefault="005A0665"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03546</w:t>
                </w:r>
                <w:r w:rsidRPr="00BF3C71">
                  <w:rPr>
                    <w:rFonts w:ascii="Palatino Linotype" w:eastAsia="Calibri" w:hAnsi="Palatino Linotype" w:cs="Tahoma"/>
                    <w:bCs/>
                    <w:sz w:val="22"/>
                    <w:szCs w:val="22"/>
                    <w:lang w:eastAsia="en-US"/>
                  </w:rPr>
                  <w:t>/INFOEM/IP/RR/2018</w:t>
                </w:r>
              </w:p>
            </w:tc>
          </w:tr>
          <w:tr w:rsidR="005A0665" w:rsidTr="005762DA">
            <w:trPr>
              <w:trHeight w:val="144"/>
            </w:trPr>
            <w:tc>
              <w:tcPr>
                <w:tcW w:w="2698" w:type="dxa"/>
              </w:tcPr>
              <w:p w:rsidR="005A0665" w:rsidRPr="00BF3C71" w:rsidRDefault="005A0665" w:rsidP="005608D0">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Recurrente:</w:t>
                </w:r>
              </w:p>
            </w:tc>
            <w:tc>
              <w:tcPr>
                <w:tcW w:w="3621" w:type="dxa"/>
              </w:tcPr>
              <w:p w:rsidR="005A0665" w:rsidRPr="00540389" w:rsidRDefault="00540389" w:rsidP="00B6204D">
                <w:pPr>
                  <w:tabs>
                    <w:tab w:val="right" w:pos="8838"/>
                  </w:tabs>
                  <w:ind w:right="-32"/>
                  <w:jc w:val="both"/>
                  <w:rPr>
                    <w:rFonts w:ascii="Palatino Linotype" w:eastAsia="Calibri" w:hAnsi="Palatino Linotype" w:cs="Tahoma"/>
                    <w:sz w:val="22"/>
                    <w:szCs w:val="22"/>
                    <w:highlight w:val="black"/>
                    <w:lang w:val="es-MX" w:eastAsia="en-US"/>
                  </w:rPr>
                </w:pPr>
                <w:r w:rsidRPr="00540389">
                  <w:rPr>
                    <w:rFonts w:ascii="Palatino Linotype" w:eastAsia="Calibri" w:hAnsi="Palatino Linotype" w:cs="Tahoma"/>
                    <w:sz w:val="22"/>
                    <w:szCs w:val="22"/>
                    <w:highlight w:val="black"/>
                    <w:lang w:val="es-MX" w:eastAsia="en-US"/>
                  </w:rPr>
                  <w:t>---------------------------------------</w:t>
                </w:r>
              </w:p>
            </w:tc>
          </w:tr>
          <w:tr w:rsidR="005A0665" w:rsidTr="005762DA">
            <w:trPr>
              <w:trHeight w:val="283"/>
            </w:trPr>
            <w:tc>
              <w:tcPr>
                <w:tcW w:w="2698" w:type="dxa"/>
              </w:tcPr>
              <w:p w:rsidR="005A0665" w:rsidRPr="00BF3C71" w:rsidRDefault="005A0665" w:rsidP="005608D0">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Sujeto Obligado:</w:t>
                </w:r>
              </w:p>
            </w:tc>
            <w:tc>
              <w:tcPr>
                <w:tcW w:w="3621" w:type="dxa"/>
              </w:tcPr>
              <w:p w:rsidR="005A0665" w:rsidRPr="00BF3C71" w:rsidRDefault="005A0665" w:rsidP="00B6204D">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Gubernatura</w:t>
                </w:r>
              </w:p>
            </w:tc>
          </w:tr>
          <w:tr w:rsidR="005A0665" w:rsidTr="005762DA">
            <w:trPr>
              <w:trHeight w:val="283"/>
            </w:trPr>
            <w:tc>
              <w:tcPr>
                <w:tcW w:w="2698" w:type="dxa"/>
              </w:tcPr>
              <w:p w:rsidR="005A0665" w:rsidRPr="00BF3C71" w:rsidRDefault="005A0665" w:rsidP="005608D0">
                <w:pPr>
                  <w:tabs>
                    <w:tab w:val="right" w:pos="8838"/>
                  </w:tabs>
                  <w:ind w:right="-105"/>
                  <w:rPr>
                    <w:rFonts w:ascii="Palatino Linotype" w:eastAsia="Calibri" w:hAnsi="Palatino Linotype" w:cs="Tahoma"/>
                    <w:b/>
                    <w:sz w:val="22"/>
                    <w:szCs w:val="22"/>
                    <w:lang w:val="es-MX" w:eastAsia="en-US"/>
                  </w:rPr>
                </w:pPr>
                <w:r w:rsidRPr="00BF3C71">
                  <w:rPr>
                    <w:rFonts w:ascii="Palatino Linotype" w:eastAsia="Calibri" w:hAnsi="Palatino Linotype" w:cs="Tahoma"/>
                    <w:b/>
                    <w:sz w:val="22"/>
                    <w:szCs w:val="22"/>
                    <w:lang w:val="es-MX" w:eastAsia="en-US"/>
                  </w:rPr>
                  <w:t>Comisionado Ponente:</w:t>
                </w:r>
              </w:p>
            </w:tc>
            <w:tc>
              <w:tcPr>
                <w:tcW w:w="3621" w:type="dxa"/>
              </w:tcPr>
              <w:p w:rsidR="005A0665" w:rsidRPr="00BF3C71" w:rsidRDefault="005A0665" w:rsidP="005608D0">
                <w:pPr>
                  <w:tabs>
                    <w:tab w:val="right" w:pos="8838"/>
                  </w:tabs>
                  <w:ind w:right="-32"/>
                  <w:jc w:val="both"/>
                  <w:rPr>
                    <w:rFonts w:ascii="Palatino Linotype" w:eastAsia="Calibri" w:hAnsi="Palatino Linotype" w:cs="Tahoma"/>
                    <w:b/>
                    <w:sz w:val="22"/>
                    <w:szCs w:val="22"/>
                    <w:lang w:val="es-MX" w:eastAsia="en-US"/>
                  </w:rPr>
                </w:pPr>
                <w:r w:rsidRPr="00BF3C71">
                  <w:rPr>
                    <w:rFonts w:ascii="Palatino Linotype" w:eastAsia="Calibri" w:hAnsi="Palatino Linotype" w:cs="Tahoma"/>
                    <w:sz w:val="22"/>
                    <w:szCs w:val="22"/>
                    <w:lang w:val="es-MX" w:eastAsia="en-US"/>
                  </w:rPr>
                  <w:t>Luis Gustavo Parra Noriega</w:t>
                </w:r>
              </w:p>
            </w:tc>
          </w:tr>
        </w:tbl>
        <w:p w:rsidR="005A0665" w:rsidRPr="005C106F" w:rsidRDefault="005A0665" w:rsidP="005608D0">
          <w:pPr>
            <w:tabs>
              <w:tab w:val="right" w:pos="8838"/>
            </w:tabs>
            <w:ind w:left="-28"/>
            <w:jc w:val="both"/>
            <w:rPr>
              <w:rFonts w:ascii="Arial" w:eastAsia="Calibri" w:hAnsi="Arial" w:cs="Arial"/>
              <w:b/>
              <w:sz w:val="22"/>
              <w:szCs w:val="22"/>
              <w:lang w:val="es-MX" w:eastAsia="en-US"/>
            </w:rPr>
          </w:pPr>
        </w:p>
      </w:tc>
    </w:tr>
  </w:tbl>
  <w:p w:rsidR="005A0665" w:rsidRDefault="005A06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602B7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31D0B"/>
    <w:multiLevelType w:val="hybridMultilevel"/>
    <w:tmpl w:val="E006F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F76C5A"/>
    <w:multiLevelType w:val="hybridMultilevel"/>
    <w:tmpl w:val="297289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50584A"/>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0"/>
  </w:num>
  <w:num w:numId="3">
    <w:abstractNumId w:val="2"/>
  </w:num>
  <w:num w:numId="4">
    <w:abstractNumId w:val="22"/>
  </w:num>
  <w:num w:numId="5">
    <w:abstractNumId w:val="8"/>
  </w:num>
  <w:num w:numId="6">
    <w:abstractNumId w:val="12"/>
  </w:num>
  <w:num w:numId="7">
    <w:abstractNumId w:val="10"/>
  </w:num>
  <w:num w:numId="8">
    <w:abstractNumId w:val="7"/>
  </w:num>
  <w:num w:numId="9">
    <w:abstractNumId w:val="17"/>
  </w:num>
  <w:num w:numId="10">
    <w:abstractNumId w:val="4"/>
  </w:num>
  <w:num w:numId="11">
    <w:abstractNumId w:val="5"/>
  </w:num>
  <w:num w:numId="12">
    <w:abstractNumId w:val="20"/>
  </w:num>
  <w:num w:numId="13">
    <w:abstractNumId w:val="14"/>
  </w:num>
  <w:num w:numId="14">
    <w:abstractNumId w:val="15"/>
  </w:num>
  <w:num w:numId="15">
    <w:abstractNumId w:val="6"/>
  </w:num>
  <w:num w:numId="16">
    <w:abstractNumId w:val="13"/>
  </w:num>
  <w:num w:numId="17">
    <w:abstractNumId w:val="18"/>
  </w:num>
  <w:num w:numId="18">
    <w:abstractNumId w:val="16"/>
  </w:num>
  <w:num w:numId="19">
    <w:abstractNumId w:val="19"/>
  </w:num>
  <w:num w:numId="20">
    <w:abstractNumId w:val="11"/>
  </w:num>
  <w:num w:numId="21">
    <w:abstractNumId w:val="3"/>
  </w:num>
  <w:num w:numId="22">
    <w:abstractNumId w:val="21"/>
  </w:num>
  <w:num w:numId="23">
    <w:abstractNumId w:val="9"/>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2E78"/>
    <w:rsid w:val="00013A19"/>
    <w:rsid w:val="00014465"/>
    <w:rsid w:val="00016F02"/>
    <w:rsid w:val="0001771D"/>
    <w:rsid w:val="00020A3F"/>
    <w:rsid w:val="00021C64"/>
    <w:rsid w:val="00022335"/>
    <w:rsid w:val="00022E46"/>
    <w:rsid w:val="000246D8"/>
    <w:rsid w:val="00024810"/>
    <w:rsid w:val="00026AFF"/>
    <w:rsid w:val="00027D25"/>
    <w:rsid w:val="000302A1"/>
    <w:rsid w:val="00034E9D"/>
    <w:rsid w:val="000373BC"/>
    <w:rsid w:val="00037F4B"/>
    <w:rsid w:val="00042FB0"/>
    <w:rsid w:val="00043C4B"/>
    <w:rsid w:val="0004646B"/>
    <w:rsid w:val="00046F1D"/>
    <w:rsid w:val="00051921"/>
    <w:rsid w:val="0006017B"/>
    <w:rsid w:val="00065D2C"/>
    <w:rsid w:val="00067867"/>
    <w:rsid w:val="00073C4E"/>
    <w:rsid w:val="0008148B"/>
    <w:rsid w:val="00081885"/>
    <w:rsid w:val="000837F5"/>
    <w:rsid w:val="00086262"/>
    <w:rsid w:val="00097211"/>
    <w:rsid w:val="000A0466"/>
    <w:rsid w:val="000A47A6"/>
    <w:rsid w:val="000B2C93"/>
    <w:rsid w:val="000B36DD"/>
    <w:rsid w:val="000C27CA"/>
    <w:rsid w:val="000D453A"/>
    <w:rsid w:val="000D7A75"/>
    <w:rsid w:val="000E3739"/>
    <w:rsid w:val="000E4D40"/>
    <w:rsid w:val="000E6EB0"/>
    <w:rsid w:val="000F1B8C"/>
    <w:rsid w:val="000F24C8"/>
    <w:rsid w:val="000F3D89"/>
    <w:rsid w:val="000F3DA0"/>
    <w:rsid w:val="000F555D"/>
    <w:rsid w:val="000F771C"/>
    <w:rsid w:val="000F7A45"/>
    <w:rsid w:val="000F7FD8"/>
    <w:rsid w:val="00100BAC"/>
    <w:rsid w:val="001017B7"/>
    <w:rsid w:val="001034C6"/>
    <w:rsid w:val="001036FF"/>
    <w:rsid w:val="001049B0"/>
    <w:rsid w:val="00106724"/>
    <w:rsid w:val="0011226F"/>
    <w:rsid w:val="00114068"/>
    <w:rsid w:val="001150E9"/>
    <w:rsid w:val="00117267"/>
    <w:rsid w:val="00127757"/>
    <w:rsid w:val="00130745"/>
    <w:rsid w:val="00132A80"/>
    <w:rsid w:val="00132F95"/>
    <w:rsid w:val="00137B0F"/>
    <w:rsid w:val="0014307A"/>
    <w:rsid w:val="00144A12"/>
    <w:rsid w:val="00144D0B"/>
    <w:rsid w:val="001450F5"/>
    <w:rsid w:val="00146C22"/>
    <w:rsid w:val="00147566"/>
    <w:rsid w:val="00151053"/>
    <w:rsid w:val="00151E39"/>
    <w:rsid w:val="00156A6B"/>
    <w:rsid w:val="00162234"/>
    <w:rsid w:val="00163EDA"/>
    <w:rsid w:val="00170545"/>
    <w:rsid w:val="00172B68"/>
    <w:rsid w:val="0017459B"/>
    <w:rsid w:val="00183D24"/>
    <w:rsid w:val="001851A6"/>
    <w:rsid w:val="001915A6"/>
    <w:rsid w:val="001935FB"/>
    <w:rsid w:val="0019389B"/>
    <w:rsid w:val="001A182B"/>
    <w:rsid w:val="001A1B94"/>
    <w:rsid w:val="001A7FD2"/>
    <w:rsid w:val="001B107D"/>
    <w:rsid w:val="001B43B8"/>
    <w:rsid w:val="001B5B40"/>
    <w:rsid w:val="001D7BD2"/>
    <w:rsid w:val="001E2A4D"/>
    <w:rsid w:val="001E53C2"/>
    <w:rsid w:val="001E5731"/>
    <w:rsid w:val="001F1540"/>
    <w:rsid w:val="001F2865"/>
    <w:rsid w:val="001F3E7D"/>
    <w:rsid w:val="001F652C"/>
    <w:rsid w:val="001F70FE"/>
    <w:rsid w:val="00202DB8"/>
    <w:rsid w:val="0020547B"/>
    <w:rsid w:val="00205D41"/>
    <w:rsid w:val="00207736"/>
    <w:rsid w:val="00207855"/>
    <w:rsid w:val="00214125"/>
    <w:rsid w:val="00215D0D"/>
    <w:rsid w:val="0021612F"/>
    <w:rsid w:val="002179CD"/>
    <w:rsid w:val="00217AEF"/>
    <w:rsid w:val="00220816"/>
    <w:rsid w:val="00223ECD"/>
    <w:rsid w:val="00224774"/>
    <w:rsid w:val="00224F7A"/>
    <w:rsid w:val="00225152"/>
    <w:rsid w:val="00230E81"/>
    <w:rsid w:val="00231211"/>
    <w:rsid w:val="00231A42"/>
    <w:rsid w:val="00232673"/>
    <w:rsid w:val="002345FF"/>
    <w:rsid w:val="00236863"/>
    <w:rsid w:val="00237C1F"/>
    <w:rsid w:val="002433A4"/>
    <w:rsid w:val="0024440A"/>
    <w:rsid w:val="00250389"/>
    <w:rsid w:val="00252669"/>
    <w:rsid w:val="00254288"/>
    <w:rsid w:val="002579CE"/>
    <w:rsid w:val="00260FEC"/>
    <w:rsid w:val="002657E2"/>
    <w:rsid w:val="002727CC"/>
    <w:rsid w:val="00273679"/>
    <w:rsid w:val="002757AE"/>
    <w:rsid w:val="00276208"/>
    <w:rsid w:val="00276C60"/>
    <w:rsid w:val="00281833"/>
    <w:rsid w:val="00282BAA"/>
    <w:rsid w:val="00284486"/>
    <w:rsid w:val="00285644"/>
    <w:rsid w:val="0028581E"/>
    <w:rsid w:val="00293491"/>
    <w:rsid w:val="002967AF"/>
    <w:rsid w:val="002A1142"/>
    <w:rsid w:val="002A1F13"/>
    <w:rsid w:val="002A3EA3"/>
    <w:rsid w:val="002A5AD6"/>
    <w:rsid w:val="002A6193"/>
    <w:rsid w:val="002B20A1"/>
    <w:rsid w:val="002B44AE"/>
    <w:rsid w:val="002B46D4"/>
    <w:rsid w:val="002B54CF"/>
    <w:rsid w:val="002C126B"/>
    <w:rsid w:val="002D16BA"/>
    <w:rsid w:val="002E378C"/>
    <w:rsid w:val="002E728F"/>
    <w:rsid w:val="002E77CC"/>
    <w:rsid w:val="002F0CE9"/>
    <w:rsid w:val="002F2D2D"/>
    <w:rsid w:val="00301F46"/>
    <w:rsid w:val="00303D1F"/>
    <w:rsid w:val="00306418"/>
    <w:rsid w:val="003100F3"/>
    <w:rsid w:val="00310C11"/>
    <w:rsid w:val="00316600"/>
    <w:rsid w:val="003172EC"/>
    <w:rsid w:val="00323325"/>
    <w:rsid w:val="00325EC0"/>
    <w:rsid w:val="0032677D"/>
    <w:rsid w:val="00332BB1"/>
    <w:rsid w:val="003340EC"/>
    <w:rsid w:val="00336CFC"/>
    <w:rsid w:val="0034057C"/>
    <w:rsid w:val="00353B6D"/>
    <w:rsid w:val="00354920"/>
    <w:rsid w:val="00355DC6"/>
    <w:rsid w:val="003604D7"/>
    <w:rsid w:val="003628A2"/>
    <w:rsid w:val="00363A95"/>
    <w:rsid w:val="00363F22"/>
    <w:rsid w:val="00364521"/>
    <w:rsid w:val="00367F82"/>
    <w:rsid w:val="003756AF"/>
    <w:rsid w:val="00380441"/>
    <w:rsid w:val="003864D2"/>
    <w:rsid w:val="0038781C"/>
    <w:rsid w:val="00390249"/>
    <w:rsid w:val="0039071D"/>
    <w:rsid w:val="00390BF8"/>
    <w:rsid w:val="00392E12"/>
    <w:rsid w:val="00394FD0"/>
    <w:rsid w:val="003956E9"/>
    <w:rsid w:val="003965EC"/>
    <w:rsid w:val="00396BA0"/>
    <w:rsid w:val="003A0E17"/>
    <w:rsid w:val="003A357E"/>
    <w:rsid w:val="003A6E62"/>
    <w:rsid w:val="003A7BE8"/>
    <w:rsid w:val="003B2140"/>
    <w:rsid w:val="003C0826"/>
    <w:rsid w:val="003C1C65"/>
    <w:rsid w:val="003C28B8"/>
    <w:rsid w:val="003C7FD0"/>
    <w:rsid w:val="003D0268"/>
    <w:rsid w:val="003D1A43"/>
    <w:rsid w:val="003D1A64"/>
    <w:rsid w:val="003D2F34"/>
    <w:rsid w:val="003D4266"/>
    <w:rsid w:val="003D4B63"/>
    <w:rsid w:val="003D6BB8"/>
    <w:rsid w:val="003E31E5"/>
    <w:rsid w:val="003E32ED"/>
    <w:rsid w:val="003E3F65"/>
    <w:rsid w:val="003E58C9"/>
    <w:rsid w:val="003F2F62"/>
    <w:rsid w:val="003F3EA9"/>
    <w:rsid w:val="004004E9"/>
    <w:rsid w:val="004052C5"/>
    <w:rsid w:val="004100AA"/>
    <w:rsid w:val="00412203"/>
    <w:rsid w:val="00412DC4"/>
    <w:rsid w:val="00415A8E"/>
    <w:rsid w:val="00417DE3"/>
    <w:rsid w:val="00422869"/>
    <w:rsid w:val="004253D7"/>
    <w:rsid w:val="00432121"/>
    <w:rsid w:val="0043257A"/>
    <w:rsid w:val="004406CF"/>
    <w:rsid w:val="004435B4"/>
    <w:rsid w:val="00460469"/>
    <w:rsid w:val="0046048A"/>
    <w:rsid w:val="004625AF"/>
    <w:rsid w:val="0046566A"/>
    <w:rsid w:val="00466346"/>
    <w:rsid w:val="00467780"/>
    <w:rsid w:val="00471C5B"/>
    <w:rsid w:val="004751D6"/>
    <w:rsid w:val="00477E20"/>
    <w:rsid w:val="00477E8A"/>
    <w:rsid w:val="004809AF"/>
    <w:rsid w:val="00480BB8"/>
    <w:rsid w:val="0048519E"/>
    <w:rsid w:val="004860BD"/>
    <w:rsid w:val="00487430"/>
    <w:rsid w:val="00493239"/>
    <w:rsid w:val="00497E4F"/>
    <w:rsid w:val="004A07F1"/>
    <w:rsid w:val="004A0BB0"/>
    <w:rsid w:val="004A182E"/>
    <w:rsid w:val="004A26CD"/>
    <w:rsid w:val="004A577A"/>
    <w:rsid w:val="004A7990"/>
    <w:rsid w:val="004B20D5"/>
    <w:rsid w:val="004B51A0"/>
    <w:rsid w:val="004B5436"/>
    <w:rsid w:val="004B591D"/>
    <w:rsid w:val="004C2782"/>
    <w:rsid w:val="004C336E"/>
    <w:rsid w:val="004C5677"/>
    <w:rsid w:val="004C67E4"/>
    <w:rsid w:val="004D5DB3"/>
    <w:rsid w:val="004E136A"/>
    <w:rsid w:val="004E1EDE"/>
    <w:rsid w:val="004E41C7"/>
    <w:rsid w:val="004F2D88"/>
    <w:rsid w:val="005070C3"/>
    <w:rsid w:val="00521DDE"/>
    <w:rsid w:val="005220BE"/>
    <w:rsid w:val="00527174"/>
    <w:rsid w:val="00527D2D"/>
    <w:rsid w:val="00533163"/>
    <w:rsid w:val="00540389"/>
    <w:rsid w:val="00542D5F"/>
    <w:rsid w:val="005435DE"/>
    <w:rsid w:val="00544785"/>
    <w:rsid w:val="00546BAE"/>
    <w:rsid w:val="0054720D"/>
    <w:rsid w:val="00552EBD"/>
    <w:rsid w:val="00555F71"/>
    <w:rsid w:val="005608D0"/>
    <w:rsid w:val="005762DA"/>
    <w:rsid w:val="00580D73"/>
    <w:rsid w:val="00581D41"/>
    <w:rsid w:val="00586FA8"/>
    <w:rsid w:val="00587F23"/>
    <w:rsid w:val="00591E7F"/>
    <w:rsid w:val="00593CB4"/>
    <w:rsid w:val="005A0665"/>
    <w:rsid w:val="005B0D7C"/>
    <w:rsid w:val="005B6854"/>
    <w:rsid w:val="005C0C8B"/>
    <w:rsid w:val="005C1CCA"/>
    <w:rsid w:val="005C24D0"/>
    <w:rsid w:val="005C2AB0"/>
    <w:rsid w:val="005C4034"/>
    <w:rsid w:val="005C651C"/>
    <w:rsid w:val="005C77A1"/>
    <w:rsid w:val="005D5607"/>
    <w:rsid w:val="005D7723"/>
    <w:rsid w:val="005D7CAC"/>
    <w:rsid w:val="005F03DB"/>
    <w:rsid w:val="005F1700"/>
    <w:rsid w:val="00603A46"/>
    <w:rsid w:val="006056C8"/>
    <w:rsid w:val="00612E50"/>
    <w:rsid w:val="00616189"/>
    <w:rsid w:val="0062020B"/>
    <w:rsid w:val="006217BB"/>
    <w:rsid w:val="00624CAB"/>
    <w:rsid w:val="00625BD5"/>
    <w:rsid w:val="00625DFB"/>
    <w:rsid w:val="00627B92"/>
    <w:rsid w:val="006309A0"/>
    <w:rsid w:val="00635590"/>
    <w:rsid w:val="00637179"/>
    <w:rsid w:val="00641551"/>
    <w:rsid w:val="00642903"/>
    <w:rsid w:val="006437C0"/>
    <w:rsid w:val="0064459F"/>
    <w:rsid w:val="006452C2"/>
    <w:rsid w:val="006472AA"/>
    <w:rsid w:val="006476CA"/>
    <w:rsid w:val="006552AE"/>
    <w:rsid w:val="00655773"/>
    <w:rsid w:val="006563CA"/>
    <w:rsid w:val="006578FC"/>
    <w:rsid w:val="006608AB"/>
    <w:rsid w:val="00664587"/>
    <w:rsid w:val="00667C54"/>
    <w:rsid w:val="00667EF4"/>
    <w:rsid w:val="00673DD4"/>
    <w:rsid w:val="00674AEB"/>
    <w:rsid w:val="0068182D"/>
    <w:rsid w:val="00686CA1"/>
    <w:rsid w:val="006877AE"/>
    <w:rsid w:val="00690D82"/>
    <w:rsid w:val="00692ED6"/>
    <w:rsid w:val="006A026A"/>
    <w:rsid w:val="006A0311"/>
    <w:rsid w:val="006A3BD2"/>
    <w:rsid w:val="006A73E2"/>
    <w:rsid w:val="006A7F36"/>
    <w:rsid w:val="006B0E83"/>
    <w:rsid w:val="006B4FB5"/>
    <w:rsid w:val="006C0883"/>
    <w:rsid w:val="006C10C0"/>
    <w:rsid w:val="006C24A2"/>
    <w:rsid w:val="006C2C8B"/>
    <w:rsid w:val="006C3747"/>
    <w:rsid w:val="006C5BE3"/>
    <w:rsid w:val="006C70C1"/>
    <w:rsid w:val="006C7760"/>
    <w:rsid w:val="006D522C"/>
    <w:rsid w:val="006D7795"/>
    <w:rsid w:val="006D7ACB"/>
    <w:rsid w:val="006E6C54"/>
    <w:rsid w:val="006F1F3A"/>
    <w:rsid w:val="00702DD7"/>
    <w:rsid w:val="00705C40"/>
    <w:rsid w:val="0071087E"/>
    <w:rsid w:val="0072026F"/>
    <w:rsid w:val="007235AA"/>
    <w:rsid w:val="00724ADE"/>
    <w:rsid w:val="00724B13"/>
    <w:rsid w:val="0073225C"/>
    <w:rsid w:val="00735C21"/>
    <w:rsid w:val="0073614A"/>
    <w:rsid w:val="00740C8C"/>
    <w:rsid w:val="00743966"/>
    <w:rsid w:val="007439A0"/>
    <w:rsid w:val="007461A2"/>
    <w:rsid w:val="00747A9C"/>
    <w:rsid w:val="00753EEB"/>
    <w:rsid w:val="00754A6D"/>
    <w:rsid w:val="00756513"/>
    <w:rsid w:val="007568F1"/>
    <w:rsid w:val="007574BB"/>
    <w:rsid w:val="0075764C"/>
    <w:rsid w:val="007606EE"/>
    <w:rsid w:val="00760F24"/>
    <w:rsid w:val="00762198"/>
    <w:rsid w:val="00770792"/>
    <w:rsid w:val="00774FFE"/>
    <w:rsid w:val="00775638"/>
    <w:rsid w:val="0077599A"/>
    <w:rsid w:val="00777353"/>
    <w:rsid w:val="007835C9"/>
    <w:rsid w:val="00785461"/>
    <w:rsid w:val="00785D39"/>
    <w:rsid w:val="00786FF3"/>
    <w:rsid w:val="00793090"/>
    <w:rsid w:val="00797E3A"/>
    <w:rsid w:val="007A2F67"/>
    <w:rsid w:val="007A3918"/>
    <w:rsid w:val="007A4A05"/>
    <w:rsid w:val="007B0E89"/>
    <w:rsid w:val="007B2562"/>
    <w:rsid w:val="007B2C38"/>
    <w:rsid w:val="007B2E54"/>
    <w:rsid w:val="007B7498"/>
    <w:rsid w:val="007B7AEE"/>
    <w:rsid w:val="007C1B15"/>
    <w:rsid w:val="007C4ED2"/>
    <w:rsid w:val="007C5EAD"/>
    <w:rsid w:val="007D0535"/>
    <w:rsid w:val="007D2F75"/>
    <w:rsid w:val="007E22E7"/>
    <w:rsid w:val="007E4C1B"/>
    <w:rsid w:val="007E69BB"/>
    <w:rsid w:val="007F20A5"/>
    <w:rsid w:val="007F3EF1"/>
    <w:rsid w:val="007F5286"/>
    <w:rsid w:val="00800827"/>
    <w:rsid w:val="00801A1A"/>
    <w:rsid w:val="00802515"/>
    <w:rsid w:val="008026E8"/>
    <w:rsid w:val="00802881"/>
    <w:rsid w:val="008049A0"/>
    <w:rsid w:val="00806144"/>
    <w:rsid w:val="00806EA0"/>
    <w:rsid w:val="0081283F"/>
    <w:rsid w:val="0081480A"/>
    <w:rsid w:val="0081486B"/>
    <w:rsid w:val="008167DB"/>
    <w:rsid w:val="00817F30"/>
    <w:rsid w:val="008202EB"/>
    <w:rsid w:val="008261F9"/>
    <w:rsid w:val="008336A5"/>
    <w:rsid w:val="008373C0"/>
    <w:rsid w:val="00837882"/>
    <w:rsid w:val="0084145F"/>
    <w:rsid w:val="00841C6D"/>
    <w:rsid w:val="00841DA2"/>
    <w:rsid w:val="0084277D"/>
    <w:rsid w:val="008458F6"/>
    <w:rsid w:val="00845AED"/>
    <w:rsid w:val="00851AE4"/>
    <w:rsid w:val="0085299E"/>
    <w:rsid w:val="00854A47"/>
    <w:rsid w:val="0085598D"/>
    <w:rsid w:val="00862771"/>
    <w:rsid w:val="00864F46"/>
    <w:rsid w:val="008671D1"/>
    <w:rsid w:val="0087657C"/>
    <w:rsid w:val="00876F54"/>
    <w:rsid w:val="00877292"/>
    <w:rsid w:val="00877D03"/>
    <w:rsid w:val="00884A16"/>
    <w:rsid w:val="00885168"/>
    <w:rsid w:val="008859F9"/>
    <w:rsid w:val="0089173B"/>
    <w:rsid w:val="0089220F"/>
    <w:rsid w:val="008935AA"/>
    <w:rsid w:val="008A0DF3"/>
    <w:rsid w:val="008A134B"/>
    <w:rsid w:val="008A33DE"/>
    <w:rsid w:val="008B261D"/>
    <w:rsid w:val="008B2BD8"/>
    <w:rsid w:val="008B6848"/>
    <w:rsid w:val="008C2FA1"/>
    <w:rsid w:val="008D7E0D"/>
    <w:rsid w:val="008D7EDB"/>
    <w:rsid w:val="008E198F"/>
    <w:rsid w:val="008E64F0"/>
    <w:rsid w:val="008F18ED"/>
    <w:rsid w:val="008F2645"/>
    <w:rsid w:val="008F28D8"/>
    <w:rsid w:val="00903D37"/>
    <w:rsid w:val="00913383"/>
    <w:rsid w:val="00917D6F"/>
    <w:rsid w:val="00921B1A"/>
    <w:rsid w:val="0092600D"/>
    <w:rsid w:val="00927823"/>
    <w:rsid w:val="0093039D"/>
    <w:rsid w:val="00931A52"/>
    <w:rsid w:val="00931E4F"/>
    <w:rsid w:val="0093364D"/>
    <w:rsid w:val="00934AA6"/>
    <w:rsid w:val="00935E91"/>
    <w:rsid w:val="009411AA"/>
    <w:rsid w:val="0094782C"/>
    <w:rsid w:val="009532C8"/>
    <w:rsid w:val="00954ABE"/>
    <w:rsid w:val="0095689C"/>
    <w:rsid w:val="00961F48"/>
    <w:rsid w:val="009668FF"/>
    <w:rsid w:val="00967869"/>
    <w:rsid w:val="00971F54"/>
    <w:rsid w:val="00972565"/>
    <w:rsid w:val="009725C5"/>
    <w:rsid w:val="00973F40"/>
    <w:rsid w:val="00975CAD"/>
    <w:rsid w:val="009818CF"/>
    <w:rsid w:val="00982940"/>
    <w:rsid w:val="009879B8"/>
    <w:rsid w:val="00990423"/>
    <w:rsid w:val="009934CF"/>
    <w:rsid w:val="00994DE8"/>
    <w:rsid w:val="00995312"/>
    <w:rsid w:val="009A0D75"/>
    <w:rsid w:val="009A13C6"/>
    <w:rsid w:val="009A347A"/>
    <w:rsid w:val="009B47D1"/>
    <w:rsid w:val="009B680A"/>
    <w:rsid w:val="009B6A6F"/>
    <w:rsid w:val="009C1AFE"/>
    <w:rsid w:val="009C2441"/>
    <w:rsid w:val="009D048B"/>
    <w:rsid w:val="009D7990"/>
    <w:rsid w:val="009D7DDA"/>
    <w:rsid w:val="009E5419"/>
    <w:rsid w:val="009E5A6E"/>
    <w:rsid w:val="009F240A"/>
    <w:rsid w:val="009F38BB"/>
    <w:rsid w:val="009F46DC"/>
    <w:rsid w:val="00A01208"/>
    <w:rsid w:val="00A01A01"/>
    <w:rsid w:val="00A104A3"/>
    <w:rsid w:val="00A15CC2"/>
    <w:rsid w:val="00A1620D"/>
    <w:rsid w:val="00A16AC0"/>
    <w:rsid w:val="00A22D79"/>
    <w:rsid w:val="00A23D31"/>
    <w:rsid w:val="00A24E12"/>
    <w:rsid w:val="00A26859"/>
    <w:rsid w:val="00A301A7"/>
    <w:rsid w:val="00A30C34"/>
    <w:rsid w:val="00A30FD3"/>
    <w:rsid w:val="00A32817"/>
    <w:rsid w:val="00A35E2F"/>
    <w:rsid w:val="00A37891"/>
    <w:rsid w:val="00A40A51"/>
    <w:rsid w:val="00A41DE1"/>
    <w:rsid w:val="00A47916"/>
    <w:rsid w:val="00A57C3D"/>
    <w:rsid w:val="00A622B0"/>
    <w:rsid w:val="00A631FA"/>
    <w:rsid w:val="00A6697B"/>
    <w:rsid w:val="00A74C2D"/>
    <w:rsid w:val="00A76B34"/>
    <w:rsid w:val="00A84EAD"/>
    <w:rsid w:val="00A854FF"/>
    <w:rsid w:val="00A8745D"/>
    <w:rsid w:val="00A90F9B"/>
    <w:rsid w:val="00A92694"/>
    <w:rsid w:val="00A93072"/>
    <w:rsid w:val="00A9629C"/>
    <w:rsid w:val="00AA35D5"/>
    <w:rsid w:val="00AA417B"/>
    <w:rsid w:val="00AA533F"/>
    <w:rsid w:val="00AA7207"/>
    <w:rsid w:val="00AB010D"/>
    <w:rsid w:val="00AB2A36"/>
    <w:rsid w:val="00AC1B61"/>
    <w:rsid w:val="00AC2EB7"/>
    <w:rsid w:val="00AC5EE6"/>
    <w:rsid w:val="00AD1740"/>
    <w:rsid w:val="00AD1923"/>
    <w:rsid w:val="00AD2611"/>
    <w:rsid w:val="00AD3D57"/>
    <w:rsid w:val="00AD5855"/>
    <w:rsid w:val="00B00613"/>
    <w:rsid w:val="00B03FF6"/>
    <w:rsid w:val="00B05F40"/>
    <w:rsid w:val="00B10400"/>
    <w:rsid w:val="00B1415B"/>
    <w:rsid w:val="00B202EE"/>
    <w:rsid w:val="00B213A7"/>
    <w:rsid w:val="00B26756"/>
    <w:rsid w:val="00B274AE"/>
    <w:rsid w:val="00B274BF"/>
    <w:rsid w:val="00B31222"/>
    <w:rsid w:val="00B3716A"/>
    <w:rsid w:val="00B41217"/>
    <w:rsid w:val="00B414D1"/>
    <w:rsid w:val="00B416FF"/>
    <w:rsid w:val="00B42E81"/>
    <w:rsid w:val="00B4328E"/>
    <w:rsid w:val="00B4329D"/>
    <w:rsid w:val="00B44ED9"/>
    <w:rsid w:val="00B520F9"/>
    <w:rsid w:val="00B5495A"/>
    <w:rsid w:val="00B577A3"/>
    <w:rsid w:val="00B6204D"/>
    <w:rsid w:val="00B70E75"/>
    <w:rsid w:val="00B7262F"/>
    <w:rsid w:val="00B73FD4"/>
    <w:rsid w:val="00B74FC5"/>
    <w:rsid w:val="00B75A6C"/>
    <w:rsid w:val="00B76465"/>
    <w:rsid w:val="00B83E2A"/>
    <w:rsid w:val="00B83E38"/>
    <w:rsid w:val="00B86C19"/>
    <w:rsid w:val="00BA475B"/>
    <w:rsid w:val="00BA4993"/>
    <w:rsid w:val="00BB375D"/>
    <w:rsid w:val="00BB515F"/>
    <w:rsid w:val="00BC2C0C"/>
    <w:rsid w:val="00BC447C"/>
    <w:rsid w:val="00BC758B"/>
    <w:rsid w:val="00BE17C6"/>
    <w:rsid w:val="00BE33AC"/>
    <w:rsid w:val="00BE4865"/>
    <w:rsid w:val="00BE5347"/>
    <w:rsid w:val="00BE7B48"/>
    <w:rsid w:val="00BF3C71"/>
    <w:rsid w:val="00BF4FD4"/>
    <w:rsid w:val="00C0786A"/>
    <w:rsid w:val="00C159C6"/>
    <w:rsid w:val="00C16B4B"/>
    <w:rsid w:val="00C17427"/>
    <w:rsid w:val="00C20371"/>
    <w:rsid w:val="00C25238"/>
    <w:rsid w:val="00C25F1F"/>
    <w:rsid w:val="00C27A8B"/>
    <w:rsid w:val="00C31E61"/>
    <w:rsid w:val="00C3345C"/>
    <w:rsid w:val="00C36A83"/>
    <w:rsid w:val="00C4193D"/>
    <w:rsid w:val="00C446E7"/>
    <w:rsid w:val="00C47BCF"/>
    <w:rsid w:val="00C502A5"/>
    <w:rsid w:val="00C50D2D"/>
    <w:rsid w:val="00C521F7"/>
    <w:rsid w:val="00C53008"/>
    <w:rsid w:val="00C55151"/>
    <w:rsid w:val="00C560FA"/>
    <w:rsid w:val="00C56E02"/>
    <w:rsid w:val="00C57FF9"/>
    <w:rsid w:val="00C608F9"/>
    <w:rsid w:val="00C61DC5"/>
    <w:rsid w:val="00C64434"/>
    <w:rsid w:val="00C66EB4"/>
    <w:rsid w:val="00C73C57"/>
    <w:rsid w:val="00C74D43"/>
    <w:rsid w:val="00C81946"/>
    <w:rsid w:val="00C87ABF"/>
    <w:rsid w:val="00C92552"/>
    <w:rsid w:val="00C93F1B"/>
    <w:rsid w:val="00CA24CD"/>
    <w:rsid w:val="00CA3915"/>
    <w:rsid w:val="00CB05F4"/>
    <w:rsid w:val="00CB3D81"/>
    <w:rsid w:val="00CB675A"/>
    <w:rsid w:val="00CC2092"/>
    <w:rsid w:val="00CC254A"/>
    <w:rsid w:val="00CC77DD"/>
    <w:rsid w:val="00CD3A5D"/>
    <w:rsid w:val="00CD5FD4"/>
    <w:rsid w:val="00CE0DCE"/>
    <w:rsid w:val="00CE33C1"/>
    <w:rsid w:val="00CE76FF"/>
    <w:rsid w:val="00CF066F"/>
    <w:rsid w:val="00CF32FE"/>
    <w:rsid w:val="00CF3971"/>
    <w:rsid w:val="00CF5520"/>
    <w:rsid w:val="00D0310D"/>
    <w:rsid w:val="00D05C7C"/>
    <w:rsid w:val="00D07742"/>
    <w:rsid w:val="00D14DB7"/>
    <w:rsid w:val="00D15ED5"/>
    <w:rsid w:val="00D26AE1"/>
    <w:rsid w:val="00D31114"/>
    <w:rsid w:val="00D348F7"/>
    <w:rsid w:val="00D37357"/>
    <w:rsid w:val="00D40BC3"/>
    <w:rsid w:val="00D433CE"/>
    <w:rsid w:val="00D434EC"/>
    <w:rsid w:val="00D44E9D"/>
    <w:rsid w:val="00D472A7"/>
    <w:rsid w:val="00D476DA"/>
    <w:rsid w:val="00D51853"/>
    <w:rsid w:val="00D60E48"/>
    <w:rsid w:val="00D82D10"/>
    <w:rsid w:val="00D84866"/>
    <w:rsid w:val="00D84B17"/>
    <w:rsid w:val="00D8507D"/>
    <w:rsid w:val="00D86622"/>
    <w:rsid w:val="00D90C9D"/>
    <w:rsid w:val="00D91910"/>
    <w:rsid w:val="00D91AA8"/>
    <w:rsid w:val="00D91BDE"/>
    <w:rsid w:val="00D944A6"/>
    <w:rsid w:val="00D964FC"/>
    <w:rsid w:val="00D969C4"/>
    <w:rsid w:val="00D96FC3"/>
    <w:rsid w:val="00DA495D"/>
    <w:rsid w:val="00DA4FF1"/>
    <w:rsid w:val="00DA7BA0"/>
    <w:rsid w:val="00DB0BC3"/>
    <w:rsid w:val="00DB52C3"/>
    <w:rsid w:val="00DB5DA3"/>
    <w:rsid w:val="00DC10B0"/>
    <w:rsid w:val="00DC1594"/>
    <w:rsid w:val="00DC2DF0"/>
    <w:rsid w:val="00DC4BCD"/>
    <w:rsid w:val="00DC5062"/>
    <w:rsid w:val="00DD07A3"/>
    <w:rsid w:val="00DD178F"/>
    <w:rsid w:val="00DE24EC"/>
    <w:rsid w:val="00DE4107"/>
    <w:rsid w:val="00DE6FF0"/>
    <w:rsid w:val="00DE7B67"/>
    <w:rsid w:val="00DF0ED5"/>
    <w:rsid w:val="00DF5CF1"/>
    <w:rsid w:val="00DF72D9"/>
    <w:rsid w:val="00DF7EC8"/>
    <w:rsid w:val="00E00C84"/>
    <w:rsid w:val="00E016D6"/>
    <w:rsid w:val="00E028ED"/>
    <w:rsid w:val="00E07139"/>
    <w:rsid w:val="00E104F6"/>
    <w:rsid w:val="00E10748"/>
    <w:rsid w:val="00E12F57"/>
    <w:rsid w:val="00E168F5"/>
    <w:rsid w:val="00E20151"/>
    <w:rsid w:val="00E229FE"/>
    <w:rsid w:val="00E25A6D"/>
    <w:rsid w:val="00E26583"/>
    <w:rsid w:val="00E27DDF"/>
    <w:rsid w:val="00E30A90"/>
    <w:rsid w:val="00E33F91"/>
    <w:rsid w:val="00E36FF1"/>
    <w:rsid w:val="00E4012E"/>
    <w:rsid w:val="00E405F8"/>
    <w:rsid w:val="00E426E6"/>
    <w:rsid w:val="00E43469"/>
    <w:rsid w:val="00E445DA"/>
    <w:rsid w:val="00E45379"/>
    <w:rsid w:val="00E4544F"/>
    <w:rsid w:val="00E50A5C"/>
    <w:rsid w:val="00E50B22"/>
    <w:rsid w:val="00E50C90"/>
    <w:rsid w:val="00E51588"/>
    <w:rsid w:val="00E51F43"/>
    <w:rsid w:val="00E528CB"/>
    <w:rsid w:val="00E53706"/>
    <w:rsid w:val="00E54C61"/>
    <w:rsid w:val="00E61BE9"/>
    <w:rsid w:val="00E72076"/>
    <w:rsid w:val="00E72348"/>
    <w:rsid w:val="00E76A71"/>
    <w:rsid w:val="00E8155D"/>
    <w:rsid w:val="00E93522"/>
    <w:rsid w:val="00EA0E04"/>
    <w:rsid w:val="00EA1DFB"/>
    <w:rsid w:val="00EA220D"/>
    <w:rsid w:val="00EA2F58"/>
    <w:rsid w:val="00EA31FB"/>
    <w:rsid w:val="00EA5D2C"/>
    <w:rsid w:val="00EA5D8E"/>
    <w:rsid w:val="00EB31B1"/>
    <w:rsid w:val="00EB3B88"/>
    <w:rsid w:val="00EB666E"/>
    <w:rsid w:val="00EC261B"/>
    <w:rsid w:val="00EC3459"/>
    <w:rsid w:val="00EC5CA0"/>
    <w:rsid w:val="00EC60A0"/>
    <w:rsid w:val="00EC7157"/>
    <w:rsid w:val="00EC7372"/>
    <w:rsid w:val="00ED30E8"/>
    <w:rsid w:val="00ED3378"/>
    <w:rsid w:val="00ED7DAB"/>
    <w:rsid w:val="00EE32D5"/>
    <w:rsid w:val="00EE4A18"/>
    <w:rsid w:val="00EE5B78"/>
    <w:rsid w:val="00EF1884"/>
    <w:rsid w:val="00EF349A"/>
    <w:rsid w:val="00EF4A64"/>
    <w:rsid w:val="00EF668C"/>
    <w:rsid w:val="00EF7161"/>
    <w:rsid w:val="00F02171"/>
    <w:rsid w:val="00F033EF"/>
    <w:rsid w:val="00F038F3"/>
    <w:rsid w:val="00F078D3"/>
    <w:rsid w:val="00F07A3B"/>
    <w:rsid w:val="00F11AB3"/>
    <w:rsid w:val="00F2040D"/>
    <w:rsid w:val="00F35243"/>
    <w:rsid w:val="00F420E4"/>
    <w:rsid w:val="00F43E6E"/>
    <w:rsid w:val="00F44423"/>
    <w:rsid w:val="00F45296"/>
    <w:rsid w:val="00F51236"/>
    <w:rsid w:val="00F541B8"/>
    <w:rsid w:val="00F56CC2"/>
    <w:rsid w:val="00F61B76"/>
    <w:rsid w:val="00F628D3"/>
    <w:rsid w:val="00F6420E"/>
    <w:rsid w:val="00F6497E"/>
    <w:rsid w:val="00F677E2"/>
    <w:rsid w:val="00F72BF9"/>
    <w:rsid w:val="00F738AE"/>
    <w:rsid w:val="00F75EAD"/>
    <w:rsid w:val="00F7651D"/>
    <w:rsid w:val="00F77154"/>
    <w:rsid w:val="00F80F33"/>
    <w:rsid w:val="00F82661"/>
    <w:rsid w:val="00F873DB"/>
    <w:rsid w:val="00F8797A"/>
    <w:rsid w:val="00F87D0C"/>
    <w:rsid w:val="00F9173A"/>
    <w:rsid w:val="00F93A00"/>
    <w:rsid w:val="00F9650A"/>
    <w:rsid w:val="00F967C7"/>
    <w:rsid w:val="00FA0437"/>
    <w:rsid w:val="00FA0E91"/>
    <w:rsid w:val="00FA233F"/>
    <w:rsid w:val="00FA2E05"/>
    <w:rsid w:val="00FA5D7D"/>
    <w:rsid w:val="00FA7D57"/>
    <w:rsid w:val="00FB0008"/>
    <w:rsid w:val="00FB071C"/>
    <w:rsid w:val="00FB09D6"/>
    <w:rsid w:val="00FB236C"/>
    <w:rsid w:val="00FB3623"/>
    <w:rsid w:val="00FB60C5"/>
    <w:rsid w:val="00FB7DDC"/>
    <w:rsid w:val="00FC2209"/>
    <w:rsid w:val="00FC7531"/>
    <w:rsid w:val="00FC7EAA"/>
    <w:rsid w:val="00FD4FA5"/>
    <w:rsid w:val="00FD67BA"/>
    <w:rsid w:val="00FD69D9"/>
    <w:rsid w:val="00FE3C32"/>
    <w:rsid w:val="00FF2C7B"/>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6000AE-74BE-DD4D-9E03-2E60E8A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paragraph" w:styleId="Listaconvietas">
    <w:name w:val="List Bullet"/>
    <w:basedOn w:val="Normal"/>
    <w:uiPriority w:val="99"/>
    <w:unhideWhenUsed/>
    <w:rsid w:val="00F93A00"/>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679493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255266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15515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256648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37611-2574-4A0D-B6A4-FDF37CAB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7981</Words>
  <Characters>43901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7</cp:revision>
  <cp:lastPrinted>2018-10-29T20:04:00Z</cp:lastPrinted>
  <dcterms:created xsi:type="dcterms:W3CDTF">2018-11-01T17:40:00Z</dcterms:created>
  <dcterms:modified xsi:type="dcterms:W3CDTF">2018-11-29T00:15:00Z</dcterms:modified>
</cp:coreProperties>
</file>